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 оценке арбитражными судами обоснованности получения налогоплательщиком налоговой выгоды</w:t>
      </w:r>
    </w:p>
    <w:p>
      <w:pPr>
        <w:spacing w:after="40"/>
      </w:pPr>
      <w:r>
        <w:rPr>
          <w:rFonts w:ascii="Inter" w:hAnsi="Inter"/>
          <w:b/>
          <w:color w:val="8B8171"/>
          <w:sz w:val="18"/>
        </w:rPr>
        <w:t xml:space="preserve">Суд: </w:t>
      </w:r>
      <w:r>
        <w:rPr>
          <w:rFonts w:ascii="Inter" w:hAnsi="Inter"/>
          <w:color w:val="655D50"/>
          <w:sz w:val="18"/>
        </w:rPr>
        <w:t>Пленум ВАС РФ</w:t>
      </w:r>
    </w:p>
    <w:p>
      <w:pPr>
        <w:spacing w:after="40"/>
      </w:pPr>
      <w:r>
        <w:rPr>
          <w:rFonts w:ascii="Inter" w:hAnsi="Inter"/>
          <w:b/>
          <w:color w:val="8B8171"/>
          <w:sz w:val="18"/>
        </w:rPr>
        <w:t xml:space="preserve">Дата: </w:t>
      </w:r>
      <w:r>
        <w:rPr>
          <w:rFonts w:ascii="Inter" w:hAnsi="Inter"/>
          <w:color w:val="655D50"/>
          <w:sz w:val="18"/>
        </w:rPr>
        <w:t>12.10.2006</w:t>
      </w:r>
    </w:p>
    <w:p>
      <w:pPr>
        <w:spacing w:after="40"/>
      </w:pPr>
      <w:r>
        <w:rPr>
          <w:rFonts w:ascii="Inter" w:hAnsi="Inter"/>
          <w:b/>
          <w:color w:val="8B8171"/>
          <w:sz w:val="18"/>
        </w:rPr>
        <w:t xml:space="preserve">Номер дела: </w:t>
      </w:r>
      <w:r>
        <w:rPr>
          <w:rFonts w:ascii="Inter" w:hAnsi="Inter"/>
          <w:color w:val="655D50"/>
          <w:sz w:val="18"/>
        </w:rPr>
        <w:t>Постановление Пленума ВАС РФ от 12.10.2006 № 53</w:t>
      </w:r>
    </w:p>
    <w:p>
      <w:pPr>
        <w:spacing w:after="40"/>
      </w:pPr>
      <w:r>
        <w:rPr>
          <w:rFonts w:ascii="Inter" w:hAnsi="Inter"/>
          <w:b/>
          <w:color w:val="8B8171"/>
          <w:sz w:val="18"/>
        </w:rPr>
        <w:t xml:space="preserve">Применённые нормы: </w:t>
      </w:r>
      <w:r>
        <w:rPr>
          <w:rFonts w:ascii="Inter" w:hAnsi="Inter"/>
          <w:color w:val="655D50"/>
          <w:sz w:val="18"/>
        </w:rPr>
        <w:t>ст. 13, ст. 162 АПК, ст. 166 ГК, ст. 45, ст. 65, ст. 71 АПК</w:t>
      </w:r>
    </w:p>
    <w:p>
      <w:pPr>
        <w:spacing w:after="40"/>
      </w:pPr>
      <w:r>
        <w:rPr>
          <w:rFonts w:ascii="Inter" w:hAnsi="Inter"/>
          <w:b/>
          <w:color w:val="8B8171"/>
          <w:sz w:val="18"/>
        </w:rPr>
        <w:t xml:space="preserve">Теги: </w:t>
      </w:r>
      <w:r>
        <w:rPr>
          <w:rFonts w:ascii="Inter" w:hAnsi="Inter"/>
          <w:color w:val="655D50"/>
          <w:sz w:val="18"/>
        </w:rPr>
        <w:t>Налоговые споры</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ОБ ОЦЕНКЕ АРБИТРАЖНЫМИ СУДАМИ ОБОСНОВАННОСТИ ПОЛУЧЕНИЯ</w:t>
      </w:r>
    </w:p>
    <w:p>
      <w:pPr>
        <w:widowControl/>
        <w:spacing w:after="280" w:line="312" w:lineRule="auto"/>
        <w:ind w:firstLine="567"/>
        <w:jc w:val="both"/>
      </w:pPr>
      <w:r>
        <w:rPr>
          <w:rFonts w:ascii="Inter" w:hAnsi="Inter"/>
          <w:color w:val="655D50"/>
          <w:sz w:val="24"/>
        </w:rPr>
        <w:t>НАЛОГОПЛАТЕЛЬЩИКОМ НАЛОГОВОЙ ВЫГОДЫ</w:t>
      </w:r>
    </w:p>
    <w:p>
      <w:pPr>
        <w:widowControl/>
        <w:spacing w:after="280" w:line="312" w:lineRule="auto"/>
        <w:ind w:firstLine="567"/>
        <w:jc w:val="both"/>
      </w:pPr>
      <w:r>
        <w:rPr>
          <w:rFonts w:ascii="Inter" w:hAnsi="Inter"/>
          <w:color w:val="655D50"/>
          <w:sz w:val="24"/>
        </w:rPr>
        <w:t>В целях обеспечения единообразия судебной практики при оценке арбитражными судами доказательств обоснованности возникновения налоговой выгоды у налогоплательщика Пленум Высшего Арбитражного Суда Российской Федерации на основании статьи 13 Федерального конституционного закона "Об арбитражных судах в Российской Федерации" постановляет дать следующие разъяснения.</w:t>
      </w:r>
    </w:p>
    <w:p>
      <w:pPr>
        <w:widowControl/>
        <w:spacing w:after="280" w:line="312" w:lineRule="auto"/>
        <w:ind w:firstLine="567"/>
        <w:jc w:val="both"/>
      </w:pPr>
      <w:r>
        <w:rPr>
          <w:rFonts w:ascii="Inter" w:hAnsi="Inter"/>
          <w:color w:val="655D50"/>
          <w:sz w:val="24"/>
        </w:rPr>
        <w:t>1. Судебная практика разрешения налоговых споров исходит из презумпции добросовестности налогоплательщиков и иных участников правоотношений в сфере экономики. В связи с этим предполагается, что действия налогоплательщика, имеющие своим результатом получение налоговой выгоды, экономически оправданны, а сведения, содержащиеся в налоговой декларации и бухгалтерской отчетности, - достоверны.</w:t>
      </w:r>
    </w:p>
    <w:p>
      <w:pPr>
        <w:widowControl/>
        <w:spacing w:after="280" w:line="312" w:lineRule="auto"/>
        <w:ind w:firstLine="567"/>
        <w:jc w:val="both"/>
      </w:pPr>
      <w:r>
        <w:rPr>
          <w:rFonts w:ascii="Inter" w:hAnsi="Inter"/>
          <w:color w:val="655D50"/>
          <w:sz w:val="24"/>
        </w:rPr>
        <w:t>Под налоговой выгодой для целей настоящего Постановления понимается уменьшение размера налоговой обязанности вследствие, в частности, уменьшения налоговой базы, получения налогового вычета, налоговой льготы, применения более низкой налоговой ставки, а также получение права на возврат (зачет) или возмещение налога из бюджета.</w:t>
      </w:r>
    </w:p>
    <w:p>
      <w:pPr>
        <w:widowControl/>
        <w:spacing w:after="280" w:line="312" w:lineRule="auto"/>
        <w:ind w:firstLine="567"/>
        <w:jc w:val="both"/>
      </w:pPr>
      <w:r>
        <w:rPr>
          <w:rFonts w:ascii="Inter" w:hAnsi="Inter"/>
          <w:color w:val="655D50"/>
          <w:sz w:val="24"/>
        </w:rPr>
        <w:t>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w:t>
      </w:r>
    </w:p>
    <w:p>
      <w:pPr>
        <w:widowControl/>
        <w:spacing w:after="280" w:line="312" w:lineRule="auto"/>
        <w:ind w:firstLine="567"/>
        <w:jc w:val="both"/>
      </w:pPr>
      <w:r>
        <w:rPr>
          <w:rFonts w:ascii="Inter" w:hAnsi="Inter"/>
          <w:color w:val="655D50"/>
          <w:sz w:val="24"/>
        </w:rPr>
        <w:t>2. В соответствии с частью 1 статьи 65 Арбитражного процессуального кодекса Российской Федерации (далее - АПК РФ)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налоговым органом оспариваемого акта, возлагается на этот орган.</w:t>
      </w:r>
    </w:p>
    <w:p>
      <w:pPr>
        <w:widowControl/>
        <w:spacing w:after="280" w:line="312" w:lineRule="auto"/>
        <w:ind w:firstLine="567"/>
        <w:jc w:val="both"/>
      </w:pPr>
      <w:r>
        <w:rPr>
          <w:rFonts w:ascii="Inter" w:hAnsi="Inter"/>
          <w:color w:val="655D50"/>
          <w:sz w:val="24"/>
        </w:rPr>
        <w:t>В связи с этим при рассмотрении в арбитражном суде налогового спора налоговым органом могут быть представлены в суд доказательства необоснованного возникновения у налогоплательщика налоговой выгоды. Эти доказательства, как и доказательства, представленные налогоплательщиком, подлежат исследованию в судебном заседании согласно требованиям статьи 162 АПК РФ и оценке арбитражным судом в совокупности и взаимосвязи с учетом положений статьи 71 АПК РФ.</w:t>
      </w:r>
    </w:p>
    <w:p>
      <w:pPr>
        <w:widowControl/>
        <w:spacing w:after="280" w:line="312" w:lineRule="auto"/>
        <w:ind w:firstLine="567"/>
        <w:jc w:val="both"/>
      </w:pPr>
      <w:r>
        <w:rPr>
          <w:rFonts w:ascii="Inter" w:hAnsi="Inter"/>
          <w:color w:val="655D50"/>
          <w:sz w:val="24"/>
        </w:rPr>
        <w:t>3. 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w:t>
      </w:r>
    </w:p>
    <w:p>
      <w:pPr>
        <w:widowControl/>
        <w:spacing w:after="280" w:line="312" w:lineRule="auto"/>
        <w:ind w:firstLine="567"/>
        <w:jc w:val="both"/>
      </w:pPr>
      <w:r>
        <w:rPr>
          <w:rFonts w:ascii="Inter" w:hAnsi="Inter"/>
          <w:color w:val="655D50"/>
          <w:sz w:val="24"/>
        </w:rPr>
        <w:t>4. Налоговая выгода не может быть признана обоснованной, если получена налогоплательщиком вне связи с осуществлением реальной предпринимательской или иной экономической деятельности.</w:t>
      </w:r>
    </w:p>
    <w:p>
      <w:pPr>
        <w:widowControl/>
        <w:spacing w:after="280" w:line="312" w:lineRule="auto"/>
        <w:ind w:firstLine="567"/>
        <w:jc w:val="both"/>
      </w:pPr>
      <w:r>
        <w:rPr>
          <w:rFonts w:ascii="Inter" w:hAnsi="Inter"/>
          <w:color w:val="655D50"/>
          <w:sz w:val="24"/>
        </w:rPr>
        <w:t>При этом следует учитывать, что возможность достижения того же экономического результата с меньшей налоговой выгодой, полученной налогоплательщиком путем совершения других предусмотренных или не запрещенных законом операций, не является основанием для признания налоговой выгоды необоснованной.</w:t>
      </w:r>
    </w:p>
    <w:p>
      <w:pPr>
        <w:widowControl/>
        <w:spacing w:after="280" w:line="312" w:lineRule="auto"/>
        <w:ind w:firstLine="567"/>
        <w:jc w:val="both"/>
      </w:pPr>
      <w:r>
        <w:rPr>
          <w:rFonts w:ascii="Inter" w:hAnsi="Inter"/>
          <w:color w:val="655D50"/>
          <w:sz w:val="24"/>
        </w:rPr>
        <w:t>5. О необоснованности налоговой выгоды могут также свидетельствовать подтвержденные доказательствами доводы налогового органа о наличии следующих обстоятельств:</w:t>
      </w:r>
    </w:p>
    <w:p>
      <w:pPr>
        <w:widowControl/>
        <w:spacing w:after="280" w:line="312" w:lineRule="auto"/>
        <w:ind w:firstLine="567"/>
        <w:jc w:val="both"/>
      </w:pPr>
      <w:r>
        <w:rPr>
          <w:rFonts w:ascii="Inter" w:hAnsi="Inter"/>
          <w:color w:val="655D50"/>
          <w:sz w:val="24"/>
        </w:rPr>
        <w:t>- невозможность реального осуществления налогоплательщиком указанных операций с учетом времени, места нахождения имущества или объема материальных ресурсов, экономически необходимых для производства товаров, выполнения работ или оказания услуг;</w:t>
      </w:r>
    </w:p>
    <w:p>
      <w:pPr>
        <w:widowControl/>
        <w:spacing w:after="280" w:line="312" w:lineRule="auto"/>
        <w:ind w:firstLine="567"/>
        <w:jc w:val="both"/>
      </w:pPr>
      <w:r>
        <w:rPr>
          <w:rFonts w:ascii="Inter" w:hAnsi="Inter"/>
          <w:color w:val="655D50"/>
          <w:sz w:val="24"/>
        </w:rPr>
        <w:t>- 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w:t>
      </w:r>
    </w:p>
    <w:p>
      <w:pPr>
        <w:widowControl/>
        <w:spacing w:after="280" w:line="312" w:lineRule="auto"/>
        <w:ind w:firstLine="567"/>
        <w:jc w:val="both"/>
      </w:pPr>
      <w:r>
        <w:rPr>
          <w:rFonts w:ascii="Inter" w:hAnsi="Inter"/>
          <w:color w:val="655D50"/>
          <w:sz w:val="24"/>
        </w:rPr>
        <w:t>- учет для целей налогообложения только тех хозяйственных операций, которые непосредственно связаны с возникновением налоговой выгоды, если для данного вида деятельности также требуется совершение и учет иных хозяйственных операций;</w:t>
      </w:r>
    </w:p>
    <w:p>
      <w:pPr>
        <w:widowControl/>
        <w:spacing w:after="280" w:line="312" w:lineRule="auto"/>
        <w:ind w:firstLine="567"/>
        <w:jc w:val="both"/>
      </w:pPr>
      <w:r>
        <w:rPr>
          <w:rFonts w:ascii="Inter" w:hAnsi="Inter"/>
          <w:color w:val="655D50"/>
          <w:sz w:val="24"/>
        </w:rPr>
        <w:t>- совершение операций с товаром, который не производился или не мог быть произведен в объеме, указанном налогоплательщиком в документах бухгалтерского учета.</w:t>
      </w:r>
    </w:p>
    <w:p>
      <w:pPr>
        <w:widowControl/>
        <w:spacing w:after="280" w:line="312" w:lineRule="auto"/>
        <w:ind w:firstLine="567"/>
        <w:jc w:val="both"/>
      </w:pPr>
      <w:r>
        <w:rPr>
          <w:rFonts w:ascii="Inter" w:hAnsi="Inter"/>
          <w:color w:val="655D50"/>
          <w:sz w:val="24"/>
        </w:rPr>
        <w:t>В случае наличия особых форм расчетов и сроков платежей, свидетельствующих о групповой согласованности операций, суду необходимо исследовать, обусловлены ли они разумными экономическими или иными причинами (деловыми целями).</w:t>
      </w:r>
    </w:p>
    <w:p>
      <w:pPr>
        <w:widowControl/>
        <w:spacing w:after="280" w:line="312" w:lineRule="auto"/>
        <w:ind w:firstLine="567"/>
        <w:jc w:val="both"/>
      </w:pPr>
      <w:r>
        <w:rPr>
          <w:rFonts w:ascii="Inter" w:hAnsi="Inter"/>
          <w:color w:val="655D50"/>
          <w:sz w:val="24"/>
        </w:rPr>
        <w:t>6. Судам необходимо иметь в виду, что следующие обстоятельства сами по себе не могут служить основанием для признания налоговой выгоды необоснованной:</w:t>
      </w:r>
    </w:p>
    <w:p>
      <w:pPr>
        <w:widowControl/>
        <w:spacing w:after="280" w:line="312" w:lineRule="auto"/>
        <w:ind w:firstLine="567"/>
        <w:jc w:val="both"/>
      </w:pPr>
      <w:r>
        <w:rPr>
          <w:rFonts w:ascii="Inter" w:hAnsi="Inter"/>
          <w:color w:val="655D50"/>
          <w:sz w:val="24"/>
        </w:rPr>
        <w:t>- создание организации незадолго до совершения хозяйственной операции;</w:t>
      </w:r>
    </w:p>
    <w:p>
      <w:pPr>
        <w:widowControl/>
        <w:spacing w:after="280" w:line="312" w:lineRule="auto"/>
        <w:ind w:firstLine="567"/>
        <w:jc w:val="both"/>
      </w:pPr>
      <w:r>
        <w:rPr>
          <w:rFonts w:ascii="Inter" w:hAnsi="Inter"/>
          <w:color w:val="655D50"/>
          <w:sz w:val="24"/>
        </w:rPr>
        <w:t>- взаимозависимость участников сделок;</w:t>
      </w:r>
    </w:p>
    <w:p>
      <w:pPr>
        <w:widowControl/>
        <w:spacing w:after="280" w:line="312" w:lineRule="auto"/>
        <w:ind w:firstLine="567"/>
        <w:jc w:val="both"/>
      </w:pPr>
      <w:r>
        <w:rPr>
          <w:rFonts w:ascii="Inter" w:hAnsi="Inter"/>
          <w:color w:val="655D50"/>
          <w:sz w:val="24"/>
        </w:rPr>
        <w:t>- неритмичный характер хозяйственных операций;</w:t>
      </w:r>
    </w:p>
    <w:p>
      <w:pPr>
        <w:widowControl/>
        <w:spacing w:after="280" w:line="312" w:lineRule="auto"/>
        <w:ind w:firstLine="567"/>
        <w:jc w:val="both"/>
      </w:pPr>
      <w:r>
        <w:rPr>
          <w:rFonts w:ascii="Inter" w:hAnsi="Inter"/>
          <w:color w:val="655D50"/>
          <w:sz w:val="24"/>
        </w:rPr>
        <w:t>- нарушение налогового законодательства в прошлом;</w:t>
      </w:r>
    </w:p>
    <w:p>
      <w:pPr>
        <w:widowControl/>
        <w:spacing w:after="280" w:line="312" w:lineRule="auto"/>
        <w:ind w:firstLine="567"/>
        <w:jc w:val="both"/>
      </w:pPr>
      <w:r>
        <w:rPr>
          <w:rFonts w:ascii="Inter" w:hAnsi="Inter"/>
          <w:color w:val="655D50"/>
          <w:sz w:val="24"/>
        </w:rPr>
        <w:t>- разовый характер операции;</w:t>
      </w:r>
    </w:p>
    <w:p>
      <w:pPr>
        <w:widowControl/>
        <w:spacing w:after="280" w:line="312" w:lineRule="auto"/>
        <w:ind w:firstLine="567"/>
        <w:jc w:val="both"/>
      </w:pPr>
      <w:r>
        <w:rPr>
          <w:rFonts w:ascii="Inter" w:hAnsi="Inter"/>
          <w:color w:val="655D50"/>
          <w:sz w:val="24"/>
        </w:rPr>
        <w:t>- осуществление операции не по месту нахождения налогоплательщика;</w:t>
      </w:r>
    </w:p>
    <w:p>
      <w:pPr>
        <w:widowControl/>
        <w:spacing w:after="280" w:line="312" w:lineRule="auto"/>
        <w:ind w:firstLine="567"/>
        <w:jc w:val="both"/>
      </w:pPr>
      <w:r>
        <w:rPr>
          <w:rFonts w:ascii="Inter" w:hAnsi="Inter"/>
          <w:color w:val="655D50"/>
          <w:sz w:val="24"/>
        </w:rPr>
        <w:t>- осуществление расчетов с использованием одного банка;</w:t>
      </w:r>
    </w:p>
    <w:p>
      <w:pPr>
        <w:widowControl/>
        <w:spacing w:after="280" w:line="312" w:lineRule="auto"/>
        <w:ind w:firstLine="567"/>
        <w:jc w:val="both"/>
      </w:pPr>
      <w:r>
        <w:rPr>
          <w:rFonts w:ascii="Inter" w:hAnsi="Inter"/>
          <w:color w:val="655D50"/>
          <w:sz w:val="24"/>
        </w:rPr>
        <w:t>- осуществление транзитных платежей между участниками взаимосвязанных хозяйственных операций;</w:t>
      </w:r>
    </w:p>
    <w:p>
      <w:pPr>
        <w:widowControl/>
        <w:spacing w:after="280" w:line="312" w:lineRule="auto"/>
        <w:ind w:firstLine="567"/>
        <w:jc w:val="both"/>
      </w:pPr>
      <w:r>
        <w:rPr>
          <w:rFonts w:ascii="Inter" w:hAnsi="Inter"/>
          <w:color w:val="655D50"/>
          <w:sz w:val="24"/>
        </w:rPr>
        <w:t>- использование посредников при осуществлении хозяйственных операций.</w:t>
      </w:r>
    </w:p>
    <w:p>
      <w:pPr>
        <w:widowControl/>
        <w:spacing w:after="280" w:line="312" w:lineRule="auto"/>
        <w:ind w:firstLine="567"/>
        <w:jc w:val="both"/>
      </w:pPr>
      <w:r>
        <w:rPr>
          <w:rFonts w:ascii="Inter" w:hAnsi="Inter"/>
          <w:color w:val="655D50"/>
          <w:sz w:val="24"/>
        </w:rPr>
        <w:t>Однако эти обстоятельства в совокупности и взаимосвязи с иными обстоятельствами, в частности, указанными в пункте 5 настоящего Постановления, могут быть признаны обстоятельствами, свидетельствующими о получении налогоплательщиком необоснованной налоговой выгоды.</w:t>
      </w:r>
    </w:p>
    <w:p>
      <w:pPr>
        <w:widowControl/>
        <w:spacing w:after="280" w:line="312" w:lineRule="auto"/>
        <w:ind w:firstLine="567"/>
        <w:jc w:val="both"/>
      </w:pPr>
      <w:r>
        <w:rPr>
          <w:rFonts w:ascii="Inter" w:hAnsi="Inter"/>
          <w:color w:val="655D50"/>
          <w:sz w:val="24"/>
        </w:rPr>
        <w:t>7. Если суд на основании оценки представленных налоговым органом и налогоплательщиком доказательств придет к выводу о том, что налогоплательщик для целей налогообложения учел операции не в соответствии с их действительным экономическим смыслом, суд определяет объем прав и обязанностей налогоплательщика, исходя из подлинного экономического содержания соответствующей операции.</w:t>
      </w:r>
    </w:p>
    <w:p>
      <w:pPr>
        <w:widowControl/>
        <w:spacing w:after="280" w:line="312" w:lineRule="auto"/>
        <w:ind w:firstLine="567"/>
        <w:jc w:val="both"/>
      </w:pPr>
      <w:r>
        <w:rPr>
          <w:rFonts w:ascii="Inter" w:hAnsi="Inter"/>
          <w:color w:val="655D50"/>
          <w:sz w:val="24"/>
        </w:rPr>
        <w:t>8. При изменении юридической квалификации гражданско-правовых сделок (пункт 1 статьи 45 Налогового кодекса Российской Федерации) судам следует учитывать, что сделки, не соответствующие закону или иным правовым актам (статья 168 Гражданского кодекса Российской Федерации (далее - ГК РФ)), мнимые и притворные сделки (статья 170 ГК РФ) являются недействительными независимо от признания их таковыми судом в силу положений статьи 166 ГК РФ.</w:t>
      </w:r>
    </w:p>
    <w:p>
      <w:pPr>
        <w:widowControl/>
        <w:spacing w:after="280" w:line="312" w:lineRule="auto"/>
        <w:ind w:firstLine="567"/>
        <w:jc w:val="both"/>
      </w:pPr>
      <w:r>
        <w:rPr>
          <w:rFonts w:ascii="Inter" w:hAnsi="Inter"/>
          <w:color w:val="655D50"/>
          <w:sz w:val="24"/>
        </w:rPr>
        <w:t>9. Установление судом наличия разумных экономических или иных причин (деловой цели) в действиях налогоплательщика осуществляется с учетом оценки обстоятельств, свидетельствующих о его намерениях получить экономический эффект в результате реальной предпринимательской или иной экономической деятельности.</w:t>
      </w:r>
    </w:p>
    <w:p>
      <w:pPr>
        <w:widowControl/>
        <w:spacing w:after="280" w:line="312" w:lineRule="auto"/>
        <w:ind w:firstLine="567"/>
        <w:jc w:val="both"/>
      </w:pPr>
      <w:r>
        <w:rPr>
          <w:rFonts w:ascii="Inter" w:hAnsi="Inter"/>
          <w:color w:val="655D50"/>
          <w:sz w:val="24"/>
        </w:rPr>
        <w:t>Судам необходимо учитывать, что налоговая выгода не может рассматриваться в качестве самостоятельной деловой цели. Поэтому если судом установлено, что главной целью, преследуемой налогоплательщиком,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 в признании обоснованности ее получения может быть отказано.</w:t>
      </w:r>
    </w:p>
    <w:p>
      <w:pPr>
        <w:widowControl/>
        <w:spacing w:after="280" w:line="312" w:lineRule="auto"/>
        <w:ind w:firstLine="567"/>
        <w:jc w:val="both"/>
      </w:pPr>
      <w:r>
        <w:rPr>
          <w:rFonts w:ascii="Inter" w:hAnsi="Inter"/>
          <w:color w:val="655D50"/>
          <w:sz w:val="24"/>
        </w:rPr>
        <w:t>Обоснованность получения налоговой выгоды не может быть поставлена в зависимость от способов привлечения капитала для осуществления экономической деятельности (использование собственных, заемных средств, эмиссия ценных бумаг, увеличение уставного капитала и т.п.) или от эффективности использования капитала.</w:t>
      </w:r>
    </w:p>
    <w:p>
      <w:pPr>
        <w:widowControl/>
        <w:spacing w:after="280" w:line="312" w:lineRule="auto"/>
        <w:ind w:firstLine="567"/>
        <w:jc w:val="both"/>
      </w:pPr>
      <w:r>
        <w:rPr>
          <w:rFonts w:ascii="Inter" w:hAnsi="Inter"/>
          <w:color w:val="655D50"/>
          <w:sz w:val="24"/>
        </w:rPr>
        <w:t>10. Факт нарушения контрагентом налогоплательщика своих налоговых обязанностей сам по себе не является доказательством получения налогоплательщиком необоснованной налоговой выгоды. Налоговая выгода может быть признана необоснованной, если налоговым органом будет доказано, что налогоплательщик действовал без должной осмотрительности и осторожности и ему должно было быть известно о нарушениях, допущенных контрагентом, в частности, в силу отношений взаимозависимости или аффилированности налогоплательщика с контрагентом.</w:t>
      </w:r>
    </w:p>
    <w:p>
      <w:pPr>
        <w:widowControl/>
        <w:spacing w:after="280" w:line="312" w:lineRule="auto"/>
        <w:ind w:firstLine="567"/>
        <w:jc w:val="both"/>
      </w:pPr>
      <w:r>
        <w:rPr>
          <w:rFonts w:ascii="Inter" w:hAnsi="Inter"/>
          <w:color w:val="655D50"/>
          <w:sz w:val="24"/>
        </w:rPr>
        <w:t>Налоговая выгода может быть также признана необоснованной, если налоговым органом будет доказано, что деятельность налогоплательщика, его взаимозависимых или аффилированных лиц направлена на совершение операций, связанных с налоговой выгодой, преимущественно с контрагентами, не исполняющими своих налоговых обязанностей.</w:t>
      </w:r>
    </w:p>
    <w:p>
      <w:pPr>
        <w:widowControl/>
        <w:spacing w:after="280" w:line="312" w:lineRule="auto"/>
        <w:ind w:firstLine="567"/>
        <w:jc w:val="both"/>
      </w:pPr>
      <w:r>
        <w:rPr>
          <w:rFonts w:ascii="Inter" w:hAnsi="Inter"/>
          <w:color w:val="655D50"/>
          <w:sz w:val="24"/>
        </w:rPr>
        <w:t>11. Признание судом налоговой выгоды необоснованной влечет отказ в удовлетворении требований налогоплательщиков, связанных с ее получением.</w:t>
      </w:r>
    </w:p>
    <w:p>
      <w:pPr>
        <w:widowControl/>
        <w:spacing w:after="280" w:line="312" w:lineRule="auto"/>
        <w:ind w:firstLine="567"/>
        <w:jc w:val="both"/>
      </w:pPr>
      <w:r>
        <w:rPr>
          <w:rFonts w:ascii="Inter" w:hAnsi="Inter"/>
          <w:color w:val="655D50"/>
          <w:sz w:val="24"/>
        </w:rPr>
        <w:t>При этом судам следует иметь в виду, что признание налоговой выгоды необоснованной не должно затрагивать иные права налогоплательщика, предусмотренные законодательством о налогах и сборах.</w:t>
      </w:r>
    </w:p>
    <w:p>
      <w:pPr>
        <w:widowControl/>
        <w:spacing w:after="280" w:line="312" w:lineRule="auto"/>
        <w:ind w:firstLine="567"/>
        <w:jc w:val="both"/>
      </w:pPr>
      <w:r>
        <w:rPr>
          <w:rFonts w:ascii="Inter" w:hAnsi="Inter"/>
          <w:color w:val="655D50"/>
          <w:sz w:val="24"/>
        </w:rPr>
        <w:t>Председатель</w:t>
      </w:r>
    </w:p>
    <w:p>
      <w:pPr>
        <w:widowControl/>
        <w:spacing w:after="280" w:line="312" w:lineRule="auto"/>
        <w:ind w:firstLine="567"/>
        <w:jc w:val="both"/>
      </w:pPr>
      <w:r>
        <w:rPr>
          <w:rFonts w:ascii="Inter" w:hAnsi="Inter"/>
          <w:color w:val="655D50"/>
          <w:sz w:val="24"/>
        </w:rPr>
        <w:t>Высшего Арбитражного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А.А.ИВАНОВ</w:t>
      </w:r>
    </w:p>
    <w:p>
      <w:pPr>
        <w:widowControl/>
        <w:spacing w:after="280" w:line="312" w:lineRule="auto"/>
        <w:ind w:firstLine="567"/>
        <w:jc w:val="both"/>
      </w:pPr>
      <w:r>
        <w:rPr>
          <w:rFonts w:ascii="Inter" w:hAnsi="Inter"/>
          <w:color w:val="655D50"/>
          <w:sz w:val="24"/>
        </w:rPr>
        <w:t>Секретарь Пленума,</w:t>
      </w:r>
    </w:p>
    <w:p>
      <w:pPr>
        <w:widowControl/>
        <w:spacing w:after="280" w:line="312" w:lineRule="auto"/>
        <w:ind w:firstLine="567"/>
        <w:jc w:val="both"/>
      </w:pPr>
      <w:r>
        <w:rPr>
          <w:rFonts w:ascii="Inter" w:hAnsi="Inter"/>
          <w:color w:val="655D50"/>
          <w:sz w:val="24"/>
        </w:rPr>
        <w:t>судья Высшего Арбитражного Суда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ВАС РФ от 12.10.2006 № 53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оценке арбитражными судами обоснованности получения налогоплательщиком налоговой выгоды</dc:title>
  <dc:subject/>
  <dc:creator>CasusLegal</dc:creator>
  <cp:keywords/>
  <dc:description/>
  <cp:lastModifiedBy>CasusLegal</cp:lastModifiedBy>
  <cp:revision>1</cp:revision>
  <dcterms:created xsi:type="dcterms:W3CDTF">2026-07-02T08:17:57Z</dcterms:created>
  <dcterms:modified xsi:type="dcterms:W3CDTF">2026-07-02T08:17:57Z</dcterms:modified>
  <cp:category/>
</cp:coreProperties>
</file>