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14</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61.2 Закона о банкротстве, ст. 446 ГПК РФ</w:t>
      </w:r>
    </w:p>
    <w:p>
      <w:pPr>
        <w:spacing w:after="40"/>
      </w:pPr>
      <w:r>
        <w:rPr>
          <w:rFonts w:ascii="Inter" w:hAnsi="Inter"/>
          <w:b/>
          <w:color w:val="8B8171"/>
          <w:sz w:val="18"/>
        </w:rPr>
        <w:t xml:space="preserve">Теги: </w:t>
      </w:r>
      <w:r>
        <w:rPr>
          <w:rFonts w:ascii="Inter" w:hAnsi="Inter"/>
          <w:color w:val="655D50"/>
          <w:sz w:val="18"/>
        </w:rPr>
        <w:t>банкротство, подозрительная сделка, статья 61.2 Закона о банкротстве, исполнительский иммунитет, единственное жилье, доля в праве общей собственности, реституция, статья 446 ГПК РФ</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Сделка, направленная на отчуждение должником доли в праве общей собственности на единственное жилое помещение, не может быть признана недействительной на основании пункта 2 статьи 61.2 Закона о банкротстве, если по результатам применения реституции она будет защищена исполнительским иммунитетом.</w:t>
      </w:r>
    </w:p>
    <w:p>
      <w:pPr>
        <w:widowControl/>
        <w:spacing w:after="280" w:line="312" w:lineRule="auto"/>
        <w:ind w:firstLine="567"/>
        <w:jc w:val="both"/>
      </w:pPr>
      <w:r>
        <w:rPr>
          <w:rFonts w:ascii="Inter" w:hAnsi="Inter"/>
          <w:color w:val="655D50"/>
          <w:sz w:val="24"/>
        </w:rPr>
        <w:t>Финансовый управляющий в деле о банкротстве должника обратился с требованием о признании на основании пункта 2 статьи 61.2 Закона о банкротстве недействительной сделкой договора дарения 1/4 доли в праве общей собственности на жилое помещение, заключенного между должником и его сыном в период подозрительности.</w:t>
      </w:r>
    </w:p>
    <w:p>
      <w:pPr>
        <w:widowControl/>
        <w:spacing w:after="280" w:line="312" w:lineRule="auto"/>
        <w:ind w:firstLine="567"/>
        <w:jc w:val="both"/>
      </w:pPr>
      <w:r>
        <w:rPr>
          <w:rFonts w:ascii="Inter" w:hAnsi="Inter"/>
          <w:color w:val="655D50"/>
          <w:sz w:val="24"/>
        </w:rPr>
        <w:t>Суд первой инстанции, определение которого было оставлено без изменения судами апелляционной и кассационной инстанций, отказал в удовлетворении заявленного требования, указав следующее.</w:t>
      </w:r>
    </w:p>
    <w:p>
      <w:pPr>
        <w:widowControl/>
        <w:spacing w:after="280" w:line="312" w:lineRule="auto"/>
        <w:ind w:firstLine="567"/>
        <w:jc w:val="both"/>
      </w:pPr>
      <w:r>
        <w:rPr>
          <w:rFonts w:ascii="Inter" w:hAnsi="Inter"/>
          <w:color w:val="655D50"/>
          <w:sz w:val="24"/>
        </w:rPr>
        <w:t>Согласно правовой позиции, изложенной в пункте 20 Обзора судебной практики по делам о банкротстве граждан, утвержденного Президиумом Верховного Суда Российской Федерации 18 июня 2025 г., не подлежит признанию недействительной сделка, направленная на отчуждение должником жилого помещения, если по результатам применения реституции оно будет защищено исполнительским иммунитетом.</w:t>
      </w:r>
    </w:p>
    <w:p>
      <w:pPr>
        <w:widowControl/>
        <w:spacing w:after="280" w:line="312" w:lineRule="auto"/>
        <w:ind w:firstLine="567"/>
        <w:jc w:val="both"/>
      </w:pPr>
      <w:r>
        <w:rPr>
          <w:rFonts w:ascii="Inter" w:hAnsi="Inter"/>
          <w:color w:val="655D50"/>
          <w:sz w:val="24"/>
        </w:rPr>
        <w:t>Указанная правовая позиция в равной мере применима как к случаям отчуждения жилого помещения в целом, так и доли в праве общей собственности.</w:t>
      </w:r>
    </w:p>
    <w:p>
      <w:pPr>
        <w:widowControl/>
        <w:spacing w:after="280" w:line="312" w:lineRule="auto"/>
        <w:ind w:firstLine="567"/>
        <w:jc w:val="both"/>
      </w:pPr>
      <w:r>
        <w:rPr>
          <w:rFonts w:ascii="Inter" w:hAnsi="Inter"/>
          <w:color w:val="655D50"/>
          <w:sz w:val="24"/>
        </w:rPr>
        <w:t>В связи с этим суды пришли к выводу, что отчуждение должником доли в праве общей собственности по договору дарения не влечет уменьшения конкурсной массы должника, за счет которой могли быть погашены требования кредиторов, и тем самым не причиняет вред имущественным правам кредиторов, поскольку подаренная доля квартиры является единственным жилым помещением, принадлежащим должнику на праве собственности, пригодным для его проживания, и в отсутствие договора дарения была бы защищена исполнительским иммунитетом в соответствии с положениями статьи 446 ГПК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14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14</dc:title>
  <dc:subject/>
  <dc:creator>CasusLegal</dc:creator>
  <cp:keywords/>
  <dc:description/>
  <cp:lastModifiedBy>CasusLegal</cp:lastModifiedBy>
  <cp:revision>1</cp:revision>
  <dcterms:created xsi:type="dcterms:W3CDTF">2026-07-21T21:09:00Z</dcterms:created>
  <dcterms:modified xsi:type="dcterms:W3CDTF">2026-07-21T21:09:00Z</dcterms:modified>
  <cp:category/>
</cp:coreProperties>
</file>