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16.3 КоАП РФ</w:t>
      </w:r>
    </w:p>
    <w:p>
      <w:pPr>
        <w:spacing w:after="40"/>
      </w:pPr>
      <w:r>
        <w:rPr>
          <w:rFonts w:ascii="Inter" w:hAnsi="Inter"/>
          <w:b/>
          <w:color w:val="8B8171"/>
          <w:sz w:val="18"/>
        </w:rPr>
        <w:t xml:space="preserve">Теги: </w:t>
      </w:r>
      <w:r>
        <w:rPr>
          <w:rFonts w:ascii="Inter" w:hAnsi="Inter"/>
          <w:color w:val="655D50"/>
          <w:sz w:val="18"/>
        </w:rPr>
        <w:t>административная ответственность, статья 16.3 КоАП РФ, карантинные фитосанитарные требования, древесные упаковочные материалы, маркировка товара, запреты и ограничения, фитосанитарный контроль, таможенная граница ЕАЭС</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Отсутствие при перемещении товаров через таможенную границу ЕАЭС на древесном упаковочном материале маркировки по форме, предусмотренной едиными карантинными фитосанитарными требованиями, образует состав административного правонарушения, предусмотренного статьей 16.3 КоАП РФ.</w:t>
      </w:r>
    </w:p>
    <w:p>
      <w:pPr>
        <w:widowControl/>
        <w:spacing w:after="280" w:line="312" w:lineRule="auto"/>
        <w:ind w:firstLine="567"/>
        <w:jc w:val="both"/>
      </w:pPr>
      <w:r>
        <w:rPr>
          <w:rFonts w:ascii="Inter" w:hAnsi="Inter"/>
          <w:color w:val="655D50"/>
          <w:sz w:val="24"/>
        </w:rPr>
        <w:t>Постановлением судьи суда первой инстанции, оставленным без изменения решением судьи суда апелляционной инстанции, общество признано виновным в совершении административного правонарушения, предусмотренного статьей 16.3 КоАП РФ, и подвергнуто административному наказанию.</w:t>
      </w:r>
    </w:p>
    <w:p>
      <w:pPr>
        <w:widowControl/>
        <w:spacing w:after="280" w:line="312" w:lineRule="auto"/>
        <w:ind w:firstLine="567"/>
        <w:jc w:val="both"/>
      </w:pPr>
      <w:r>
        <w:rPr>
          <w:rFonts w:ascii="Inter" w:hAnsi="Inter"/>
          <w:color w:val="655D50"/>
          <w:sz w:val="24"/>
        </w:rPr>
        <w:t>Согласно части 1 статьи 7 ТК ЕАЭС товары перемещаются через таможенную границу Союза и (или) помещаются под таможенные процедуры с соблюдением запретов и ограничений.</w:t>
      </w:r>
    </w:p>
    <w:p>
      <w:pPr>
        <w:widowControl/>
        <w:spacing w:after="280" w:line="312" w:lineRule="auto"/>
        <w:ind w:firstLine="567"/>
        <w:jc w:val="both"/>
      </w:pPr>
      <w:r>
        <w:rPr>
          <w:rFonts w:ascii="Inter" w:hAnsi="Inter"/>
          <w:color w:val="655D50"/>
          <w:sz w:val="24"/>
        </w:rPr>
        <w:t>В соответствии со статьей 59 Договора о ЕАЭС карантинные фитосанитарные меры применяются в отношении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карантинных объектов, включенных в единый перечень карантинных объектов Союза, а также подкарантинных объектов.</w:t>
      </w:r>
    </w:p>
    <w:p>
      <w:pPr>
        <w:widowControl/>
        <w:spacing w:after="280" w:line="312" w:lineRule="auto"/>
        <w:ind w:firstLine="567"/>
        <w:jc w:val="both"/>
      </w:pPr>
      <w:r>
        <w:rPr>
          <w:rFonts w:ascii="Inter" w:hAnsi="Inter"/>
          <w:color w:val="655D50"/>
          <w:sz w:val="24"/>
        </w:rPr>
        <w:t>Решением Комиссии Таможенного союза от 18 июня 2010 года № 318 утверждены Положение о порядке осуществления карантинного фитосанитарного контроля (надзора) на таможенной границе Евразийского экономического союза и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союза21.</w:t>
      </w:r>
    </w:p>
    <w:p>
      <w:pPr>
        <w:widowControl/>
        <w:spacing w:after="280" w:line="312" w:lineRule="auto"/>
        <w:ind w:firstLine="567"/>
        <w:jc w:val="both"/>
      </w:pPr>
      <w:r>
        <w:rPr>
          <w:rFonts w:ascii="Inter" w:hAnsi="Inter"/>
          <w:color w:val="655D50"/>
          <w:sz w:val="24"/>
        </w:rPr>
        <w:t>Согласно разделу I Перечня подкарантинной продукции к названным товарам отнесены: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 которые являются самостоятельным товаром или декларируются отдельно (код ТН ВЭД 4415).</w:t>
      </w:r>
    </w:p>
    <w:p>
      <w:pPr>
        <w:widowControl/>
        <w:spacing w:after="280" w:line="312" w:lineRule="auto"/>
        <w:ind w:firstLine="567"/>
        <w:jc w:val="both"/>
      </w:pPr>
      <w:r>
        <w:rPr>
          <w:rFonts w:ascii="Inter" w:hAnsi="Inter"/>
          <w:color w:val="655D50"/>
          <w:sz w:val="24"/>
        </w:rPr>
        <w:t>В соответствии с подпунктом 2 пункта 4.1.1 Положения в целях проведения документарной проверки должностному лицу уполномоченного органа должны быть представлены фитосанитарный сертификат, оформленный на бумажном носителе, на ввозимую партию подкарантинной продукции (с переводом при необходимости на государственный язык (государственные языки) государства-члена, должностному лицу уполномоченного органа которого он представляется) или сведения о номере, дате и стране выдачи фитосанитарного сертификата, оформленного в электронном виде, – в случае ввоза партии подкарантинной продукции высокого фитосанитарного риска, за исключением случаев ввоза древесных упаковочных и крепежных материалов (при наличии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случаев, предусмотренных едиными карантинными фитосанитарными требованиями.</w:t>
      </w:r>
    </w:p>
    <w:p>
      <w:pPr>
        <w:widowControl/>
        <w:spacing w:after="280" w:line="312" w:lineRule="auto"/>
        <w:ind w:firstLine="567"/>
        <w:jc w:val="both"/>
      </w:pPr>
      <w:r>
        <w:rPr>
          <w:rFonts w:ascii="Inter" w:hAnsi="Inter"/>
          <w:color w:val="655D50"/>
          <w:sz w:val="24"/>
        </w:rPr>
        <w:t>В ходе производства по делу установлено, что в целях ввоза товаров в Российскую Федерацию при завершении таможенной процедуры таможенного транзита в постоянную зону таможенного контроля – таможенный пост прибыло транспортное средство с товарами, которые перевозились на деревянных поддонах и подставках, являющихся упаковочными материалами22. Перевозчиком указанных товаров являлось общество.</w:t>
      </w:r>
    </w:p>
    <w:p>
      <w:pPr>
        <w:widowControl/>
        <w:spacing w:after="280" w:line="312" w:lineRule="auto"/>
        <w:ind w:firstLine="567"/>
        <w:jc w:val="both"/>
      </w:pPr>
      <w:r>
        <w:rPr>
          <w:rFonts w:ascii="Inter" w:hAnsi="Inter"/>
          <w:color w:val="655D50"/>
          <w:sz w:val="24"/>
        </w:rPr>
        <w:t>Уполномоченным должностным лицом в ходе проведения карантинного фитосанитарного контроля упаковочных материалов, на которых был расположен товар, установлено, что на четырех деревянных поддонах и шести деревянных подставках отсутствовала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толщине древесины и фумигации.</w:t>
      </w:r>
    </w:p>
    <w:p>
      <w:pPr>
        <w:widowControl/>
        <w:spacing w:after="280" w:line="312" w:lineRule="auto"/>
        <w:ind w:firstLine="567"/>
        <w:jc w:val="both"/>
      </w:pPr>
      <w:r>
        <w:rPr>
          <w:rFonts w:ascii="Inter" w:hAnsi="Inter"/>
          <w:color w:val="655D50"/>
          <w:sz w:val="24"/>
        </w:rPr>
        <w:t>По результатам карантинного фитосанитарного контроля должностным лицом выдан акт карантинного фитосанитарного контроля (надзора), которым предписывался запрет выпуска данной подкарантинной продукции в виде древесных упаковочных материалов, в связи с отсутствием на деревянных упаковочных материалах знаков специальной маркировки.</w:t>
      </w:r>
    </w:p>
    <w:p>
      <w:pPr>
        <w:widowControl/>
        <w:spacing w:after="280" w:line="312" w:lineRule="auto"/>
        <w:ind w:firstLine="567"/>
        <w:jc w:val="both"/>
      </w:pPr>
      <w:r>
        <w:rPr>
          <w:rFonts w:ascii="Inter" w:hAnsi="Inter"/>
          <w:color w:val="655D50"/>
          <w:sz w:val="24"/>
        </w:rPr>
        <w:t>Указанные обстоятельства послужили основанием для привлечения общества к административной ответственности по статье 16.3 КоАП РФ.</w:t>
      </w:r>
    </w:p>
    <w:p>
      <w:pPr>
        <w:widowControl/>
        <w:spacing w:after="280" w:line="312" w:lineRule="auto"/>
        <w:ind w:firstLine="567"/>
        <w:jc w:val="both"/>
      </w:pPr>
      <w:r>
        <w:rPr>
          <w:rFonts w:ascii="Inter" w:hAnsi="Inter"/>
          <w:color w:val="655D50"/>
          <w:sz w:val="24"/>
        </w:rPr>
        <w:t>Судьей суда кассационной инстанции решения судей судов первой и апелляционной инстанций в отношении общества по делу об административном правонарушении, предусмотренном статьей 16.3 КоАП РФ, оставлены без изменения.</w:t>
      </w:r>
    </w:p>
    <w:p>
      <w:pPr>
        <w:widowControl/>
        <w:spacing w:after="280" w:line="312" w:lineRule="auto"/>
        <w:ind w:firstLine="567"/>
        <w:jc w:val="both"/>
      </w:pPr>
      <w:r>
        <w:rPr>
          <w:rFonts w:ascii="Inter" w:hAnsi="Inter"/>
          <w:color w:val="655D50"/>
          <w:sz w:val="24"/>
        </w:rPr>
        <w:t>Назначение отдельных видов</w:t>
      </w:r>
    </w:p>
    <w:p>
      <w:pPr>
        <w:widowControl/>
        <w:spacing w:after="280" w:line="312" w:lineRule="auto"/>
        <w:ind w:firstLine="567"/>
        <w:jc w:val="both"/>
      </w:pPr>
      <w:r>
        <w:rPr>
          <w:rFonts w:ascii="Inter" w:hAnsi="Inter"/>
          <w:color w:val="655D50"/>
          <w:sz w:val="24"/>
        </w:rPr>
        <w:t>административных наказаний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29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29</dc:title>
  <dc:subject/>
  <dc:creator>CasusLegal</dc:creator>
  <cp:keywords/>
  <dc:description/>
  <cp:lastModifiedBy>CasusLegal</cp:lastModifiedBy>
  <cp:revision>1</cp:revision>
  <dcterms:created xsi:type="dcterms:W3CDTF">2026-07-21T21:13:33Z</dcterms:created>
  <dcterms:modified xsi:type="dcterms:W3CDTF">2026-07-21T21:13:33Z</dcterms:modified>
  <cp:category/>
</cp:coreProperties>
</file>