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164 НК РФ</w:t>
      </w:r>
    </w:p>
    <w:p>
      <w:pPr>
        <w:spacing w:after="40"/>
      </w:pPr>
      <w:r>
        <w:rPr>
          <w:rFonts w:ascii="Inter" w:hAnsi="Inter"/>
          <w:b/>
          <w:color w:val="8B8171"/>
          <w:sz w:val="18"/>
        </w:rPr>
        <w:t xml:space="preserve">Теги: </w:t>
      </w:r>
      <w:r>
        <w:rPr>
          <w:rFonts w:ascii="Inter" w:hAnsi="Inter"/>
          <w:color w:val="655D50"/>
          <w:sz w:val="18"/>
        </w:rPr>
        <w:t>ввозной НДС, пониженная ставка НДС, статья 164 НК РФ, обязательные требования к товару, реализация и ввоз товара, налоговая ставка, подтверждение соответствия, таможенные платежи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Пониженная ставка НДС при реализации и ввозе товара применима исключительно к товарам, соответствующим обязательным требованиям.</w:t>
      </w:r>
    </w:p>
    <w:p>
      <w:pPr>
        <w:widowControl/>
        <w:spacing w:after="280" w:line="312" w:lineRule="auto"/>
        <w:ind w:firstLine="567"/>
        <w:jc w:val="both"/>
      </w:pPr>
      <w:r>
        <w:rPr>
          <w:rFonts w:ascii="Inter" w:hAnsi="Inter"/>
          <w:color w:val="655D50"/>
          <w:sz w:val="24"/>
        </w:rPr>
        <w:t>Обществом на таможенную территорию ЕАЭС ввезен товар «молоко сгущенное, (концентрированное) пастеризованное цельное», код 0402 91 590 0 ТН ВЭД.</w:t>
      </w:r>
    </w:p>
    <w:p>
      <w:pPr>
        <w:widowControl/>
        <w:spacing w:after="280" w:line="312" w:lineRule="auto"/>
        <w:ind w:firstLine="567"/>
        <w:jc w:val="both"/>
      </w:pPr>
      <w:r>
        <w:rPr>
          <w:rFonts w:ascii="Inter" w:hAnsi="Inter"/>
          <w:color w:val="655D50"/>
          <w:sz w:val="24"/>
        </w:rPr>
        <w:t>По результатам таможенного контроля установлены факты неисполнения обществом обязанности по уплате ввозных таможенных пошлин, налогов в отношении рассматриваемых товаров, по которым таможенная процедура таможенного транзита прекращена по причине нарушения таможенного режима. В связи с этим в адрес общества направлены уведомления о не уплаченных в установленный срок суммах таможенных платежей, специальных, антидемпинговых, компенсационных пошлин, процентов и пеней, об оспаривании которых общество обратилось в суд.</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заявленного обществом требования отказано. Постановлением суда апелляционной инстанции, оставленным без изменения судом кассационной инстанции, решение суда первой инстанции отменено, заявление общества удовлетворено.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принимая решение об отказе в удовлетворении заявления общества, обратила внимание на следующее.</w:t>
      </w:r>
    </w:p>
    <w:p>
      <w:pPr>
        <w:widowControl/>
        <w:spacing w:after="280" w:line="312" w:lineRule="auto"/>
        <w:ind w:firstLine="567"/>
        <w:jc w:val="both"/>
      </w:pPr>
      <w:r>
        <w:rPr>
          <w:rFonts w:ascii="Inter" w:hAnsi="Inter"/>
          <w:color w:val="655D50"/>
          <w:sz w:val="24"/>
        </w:rPr>
        <w:t>Пунктом 1 статьи 46 ТК ЕАЭС к таможенным платежам отнесены в том числе ввозная таможенная пошлина и НДС, взимаемый при ввозе товаров на таможенную территорию Союза.</w:t>
      </w:r>
    </w:p>
    <w:p>
      <w:pPr>
        <w:widowControl/>
        <w:spacing w:after="280" w:line="312" w:lineRule="auto"/>
        <w:ind w:firstLine="567"/>
        <w:jc w:val="both"/>
      </w:pPr>
      <w:r>
        <w:rPr>
          <w:rFonts w:ascii="Inter" w:hAnsi="Inter"/>
          <w:color w:val="655D50"/>
          <w:sz w:val="24"/>
        </w:rPr>
        <w:t>Пунктами 2 и 5 статьи 164 НК РФ предусматривается обложение НДС по налоговой ставке 10 % при реализации и при ввозе ряда продовольственных товаров, в том числе, молока и молокопродуктов.</w:t>
      </w:r>
    </w:p>
    <w:p>
      <w:pPr>
        <w:widowControl/>
        <w:spacing w:after="280" w:line="312" w:lineRule="auto"/>
        <w:ind w:firstLine="567"/>
        <w:jc w:val="both"/>
      </w:pPr>
      <w:r>
        <w:rPr>
          <w:rFonts w:ascii="Inter" w:hAnsi="Inter"/>
          <w:color w:val="655D50"/>
          <w:sz w:val="24"/>
        </w:rPr>
        <w:t>Если товары не доставлены в место доставки товаров в установленный таможенным органом срок таможенного транзита,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(пункты 5, 6 статьи 153 ТК ЕАЭС).</w:t>
      </w:r>
    </w:p>
    <w:p>
      <w:pPr>
        <w:widowControl/>
        <w:spacing w:after="280" w:line="312" w:lineRule="auto"/>
        <w:ind w:firstLine="567"/>
        <w:jc w:val="both"/>
      </w:pPr>
      <w:r>
        <w:rPr>
          <w:rFonts w:ascii="Inter" w:hAnsi="Inter"/>
          <w:color w:val="655D50"/>
          <w:sz w:val="24"/>
        </w:rPr>
        <w:t>В рассматриваемом случае товар был помещен под таможенную процедуру таможенного транзита в соответствии с решением Федеральной службы по ветеринарному и фитосанитарному надзору о запрете его ввоза по причине несоответствия товара ветеринарно-санитарным требованиям и невозможности его идентификации как товара с кодом 0402 91 590 0 ТН ВЭД.</w:t>
      </w:r>
    </w:p>
    <w:p>
      <w:pPr>
        <w:widowControl/>
        <w:spacing w:after="280" w:line="312" w:lineRule="auto"/>
        <w:ind w:firstLine="567"/>
        <w:jc w:val="both"/>
      </w:pPr>
      <w:r>
        <w:rPr>
          <w:rFonts w:ascii="Inter" w:hAnsi="Inter"/>
          <w:color w:val="655D50"/>
          <w:sz w:val="24"/>
        </w:rPr>
        <w:t>При этом установленная законом пониженная ставка НДС обусловлена социальной значимостью ряда товаров и введена государством в целях их доступности для потребителей. Доказательств того, что рассматриваемый товар по своим характеристикам и назначению может использоваться в этих целях, в материалы дела не представлено. Напротив, судами установлено, что обществом были нарушены требования Федерального закона от 2 января 2000 года № 29-ФЗ «О качестве и безопасности пищевых продуктов», а также условия ввоза товара.</w:t>
      </w:r>
    </w:p>
    <w:p>
      <w:pPr>
        <w:widowControl/>
        <w:spacing w:after="280" w:line="312" w:lineRule="auto"/>
        <w:ind w:firstLine="567"/>
        <w:jc w:val="both"/>
      </w:pPr>
      <w:r>
        <w:rPr>
          <w:rFonts w:ascii="Inter" w:hAnsi="Inter"/>
          <w:color w:val="655D50"/>
          <w:sz w:val="24"/>
        </w:rPr>
        <w:t>В рассматриваемом случае товар запрещен к ввозу (и, соответственно, к реализации) на территорию ЕАЭС в связи с непредставлением документа, подтверждающего прохождение фитосанитарного контроля, что исключает возможность распространения на данный товар льготного режима налогообложения в виде применения пониженной ставки НДС.</w:t>
      </w:r>
    </w:p>
    <w:p>
      <w:pPr>
        <w:widowControl/>
        <w:spacing w:after="280" w:line="312" w:lineRule="auto"/>
        <w:ind w:firstLine="567"/>
        <w:jc w:val="both"/>
      </w:pPr>
      <w:r>
        <w:rPr>
          <w:rFonts w:ascii="Inter" w:hAnsi="Inter"/>
          <w:color w:val="655D50"/>
          <w:sz w:val="24"/>
        </w:rPr>
        <w:t>IV. Особенности начисления пеней при ненадлежащем исполнении</w:t>
      </w:r>
    </w:p>
    <w:p>
      <w:pPr>
        <w:widowControl/>
        <w:spacing w:after="280" w:line="312" w:lineRule="auto"/>
        <w:ind w:firstLine="567"/>
        <w:jc w:val="both"/>
      </w:pPr>
      <w:r>
        <w:rPr>
          <w:rFonts w:ascii="Inter" w:hAnsi="Inter"/>
          <w:color w:val="655D50"/>
          <w:sz w:val="24"/>
        </w:rPr>
        <w:t>обязанностей по уплате таможенных пошлин и налогов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20</dc:title>
  <dc:subject/>
  <dc:creator>CasusLegal</dc:creator>
  <cp:keywords/>
  <dc:description/>
  <cp:lastModifiedBy>CasusLegal</cp:lastModifiedBy>
  <cp:revision>1</cp:revision>
  <dcterms:created xsi:type="dcterms:W3CDTF">2026-07-21T21:24:29Z</dcterms:created>
  <dcterms:modified xsi:type="dcterms:W3CDTF">2026-07-21T21:24:29Z</dcterms:modified>
  <cp:category/>
</cp:coreProperties>
</file>