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268 ТК ЕАЭС, ст. 264 ТК ЕАЭС</w:t>
      </w:r>
    </w:p>
    <w:p>
      <w:pPr>
        <w:spacing w:after="40"/>
      </w:pPr>
      <w:r>
        <w:rPr>
          <w:rFonts w:ascii="Inter" w:hAnsi="Inter"/>
          <w:b/>
          <w:color w:val="8B8171"/>
          <w:sz w:val="18"/>
        </w:rPr>
        <w:t xml:space="preserve">Теги: </w:t>
      </w:r>
      <w:r>
        <w:rPr>
          <w:rFonts w:ascii="Inter" w:hAnsi="Inter"/>
          <w:color w:val="655D50"/>
          <w:sz w:val="18"/>
        </w:rPr>
        <w:t>товары для личного пользования, освобождение от таможенной пошлины, государственная программа переселения соотечественников, член семьи участника программы, ввоз автомобиля для личного пользования, статья 268 ТК ЕАЭС, статья 264 ТК ЕАЭС, льготы по уплате пошлин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Лицо, признанное членом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имеет право на освобождение от уплаты таможенной пошлины за ввоз автомобиля для личного пользования.</w:t>
      </w:r>
    </w:p>
    <w:p>
      <w:pPr>
        <w:widowControl/>
        <w:spacing w:after="280" w:line="312" w:lineRule="auto"/>
        <w:ind w:firstLine="567"/>
        <w:jc w:val="both"/>
      </w:pPr>
      <w:r>
        <w:rPr>
          <w:rFonts w:ascii="Inter" w:hAnsi="Inter"/>
          <w:color w:val="655D50"/>
          <w:sz w:val="24"/>
        </w:rPr>
        <w:t>Таможенный орган обратился в суд с требованием к лицу (иностранному гражданину) о взыскании таможенных платежей и пеней.</w:t>
      </w:r>
    </w:p>
    <w:p>
      <w:pPr>
        <w:widowControl/>
        <w:spacing w:after="280" w:line="312" w:lineRule="auto"/>
        <w:ind w:firstLine="567"/>
        <w:jc w:val="both"/>
      </w:pPr>
      <w:r>
        <w:rPr>
          <w:rFonts w:ascii="Inter" w:hAnsi="Inter"/>
          <w:color w:val="655D50"/>
          <w:sz w:val="24"/>
        </w:rPr>
        <w:t>Решением суда первой инстанции иск частично удовлетворен, с данного лица взысканы в пользу таможенного органа таможенные платежи и пени за период с 8 сентября 2018 года по 19 июля 2022 года со ссылкой на то, что оно не представило документы, подтверждающие право на освобождение от уплаты таможенных пошлин при заполнении таможенной декларации, в связи с чем с 8 сентября 2018 года данное право у него отсутствует.</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которым в удовлетворении требования отказано.</w:t>
      </w:r>
    </w:p>
    <w:p>
      <w:pPr>
        <w:widowControl/>
        <w:spacing w:after="280" w:line="312" w:lineRule="auto"/>
        <w:ind w:firstLine="567"/>
        <w:jc w:val="both"/>
      </w:pPr>
      <w:r>
        <w:rPr>
          <w:rFonts w:ascii="Inter" w:hAnsi="Inter"/>
          <w:color w:val="655D50"/>
          <w:sz w:val="24"/>
        </w:rPr>
        <w:t>Суды приняли во внимание следующее.</w:t>
      </w:r>
    </w:p>
    <w:p>
      <w:pPr>
        <w:widowControl/>
        <w:spacing w:after="280" w:line="312" w:lineRule="auto"/>
        <w:ind w:firstLine="567"/>
        <w:jc w:val="both"/>
      </w:pPr>
      <w:r>
        <w:rPr>
          <w:rFonts w:ascii="Inter" w:hAnsi="Inter"/>
          <w:color w:val="655D50"/>
          <w:sz w:val="24"/>
        </w:rPr>
        <w:t>Иностранным гражданином 7 сентября 2017 года на территорию таможенного союза временно ввезено принадлежащее ему транспортное средство со сроком временного ввоза до 31 декабря 2017 года.</w:t>
      </w:r>
    </w:p>
    <w:p>
      <w:pPr>
        <w:widowControl/>
        <w:spacing w:after="280" w:line="312" w:lineRule="auto"/>
        <w:ind w:firstLine="567"/>
        <w:jc w:val="both"/>
      </w:pPr>
      <w:r>
        <w:rPr>
          <w:rFonts w:ascii="Inter" w:hAnsi="Inter"/>
          <w:color w:val="655D50"/>
          <w:sz w:val="24"/>
        </w:rPr>
        <w:t>1 декабря 2017 года он обратился в таможенный орган с заявлением о продлении срока временного ввоза, предельный срок временного ввоза транспортного средства был продлен до 7 сентября 2018 года.</w:t>
      </w:r>
    </w:p>
    <w:p>
      <w:pPr>
        <w:widowControl/>
        <w:spacing w:after="280" w:line="312" w:lineRule="auto"/>
        <w:ind w:firstLine="567"/>
        <w:jc w:val="both"/>
      </w:pPr>
      <w:r>
        <w:rPr>
          <w:rFonts w:ascii="Inter" w:hAnsi="Inter"/>
          <w:color w:val="655D50"/>
          <w:sz w:val="24"/>
        </w:rPr>
        <w:t>Таможенным органом в ходе проверки документов лица установлено, что транспортное средство не вывезено им за пределы территории таможенного союза в установленный срок, в связи с чем в его адрес направлено уведомление.</w:t>
      </w:r>
    </w:p>
    <w:p>
      <w:pPr>
        <w:widowControl/>
        <w:spacing w:after="280" w:line="312" w:lineRule="auto"/>
        <w:ind w:firstLine="567"/>
        <w:jc w:val="both"/>
      </w:pPr>
      <w:r>
        <w:rPr>
          <w:rFonts w:ascii="Inter" w:hAnsi="Inter"/>
          <w:color w:val="655D50"/>
          <w:sz w:val="24"/>
        </w:rPr>
        <w:t>Требование таможенного органа лицо не исполнило.</w:t>
      </w:r>
    </w:p>
    <w:p>
      <w:pPr>
        <w:widowControl/>
        <w:spacing w:after="280" w:line="312" w:lineRule="auto"/>
        <w:ind w:firstLine="567"/>
        <w:jc w:val="both"/>
      </w:pPr>
      <w:r>
        <w:rPr>
          <w:rFonts w:ascii="Inter" w:hAnsi="Inter"/>
          <w:color w:val="655D50"/>
          <w:sz w:val="24"/>
        </w:rPr>
        <w:t>В судебном заседании он пояснил, что въезжал на территорию Российской Федерации для постоянного проживания и ввозил принадлежащий ему автомобиль для личного пользования как участник Государственной программы по оказанию содействия добровольному переселению в Российскую Федерацию соотечественников, проживающих за рубежом, является членом семьи участника указанной государственной программы, соответствующее свидетельство выдано на имя его супруги.</w:t>
      </w:r>
    </w:p>
    <w:p>
      <w:pPr>
        <w:widowControl/>
        <w:spacing w:after="280" w:line="312" w:lineRule="auto"/>
        <w:ind w:firstLine="567"/>
        <w:jc w:val="both"/>
      </w:pPr>
      <w:r>
        <w:rPr>
          <w:rFonts w:ascii="Inter" w:hAnsi="Inter"/>
          <w:color w:val="655D50"/>
          <w:sz w:val="24"/>
        </w:rPr>
        <w:t>С 2 марта 2018 года указанное лицо является гражданином Российской Федерации.</w:t>
      </w:r>
    </w:p>
    <w:p>
      <w:pPr>
        <w:widowControl/>
        <w:spacing w:after="280" w:line="312" w:lineRule="auto"/>
        <w:ind w:firstLine="567"/>
        <w:jc w:val="both"/>
      </w:pPr>
      <w:r>
        <w:rPr>
          <w:rFonts w:ascii="Inter" w:hAnsi="Inter"/>
          <w:color w:val="655D50"/>
          <w:sz w:val="24"/>
        </w:rPr>
        <w:t>На момент возникновения спорных правоотношений (7 сентября 2017 года) порядок перемещения физическими лицами через таможенную границу таможенного союза товаров для личного пользования, в том числе транспортных средств, регулировался главой 49 Таможенного кодекса Таможенного союза11 и Соглашением между Правительством Российской Федерации, Правительством Республики Беларусь и Правительством Республики Казахстан от 18 июня 2010 года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выпуском»12.</w:t>
      </w:r>
    </w:p>
    <w:p>
      <w:pPr>
        <w:widowControl/>
        <w:spacing w:after="280" w:line="312" w:lineRule="auto"/>
        <w:ind w:firstLine="567"/>
        <w:jc w:val="both"/>
      </w:pPr>
      <w:r>
        <w:rPr>
          <w:rFonts w:ascii="Inter" w:hAnsi="Inter"/>
          <w:color w:val="655D50"/>
          <w:sz w:val="24"/>
        </w:rPr>
        <w:t>Согласно пункту 2 статьи 358 ТК ТС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p>
    <w:p>
      <w:pPr>
        <w:widowControl/>
        <w:spacing w:after="280" w:line="312" w:lineRule="auto"/>
        <w:ind w:firstLine="567"/>
        <w:jc w:val="both"/>
      </w:pPr>
      <w:r>
        <w:rPr>
          <w:rFonts w:ascii="Inter" w:hAnsi="Inter"/>
          <w:color w:val="655D50"/>
          <w:sz w:val="24"/>
        </w:rPr>
        <w:t>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 (пункт 5 статьи 358 ТК ТС).</w:t>
      </w:r>
    </w:p>
    <w:p>
      <w:pPr>
        <w:widowControl/>
        <w:spacing w:after="280" w:line="312" w:lineRule="auto"/>
        <w:ind w:firstLine="567"/>
        <w:jc w:val="both"/>
      </w:pPr>
      <w:r>
        <w:rPr>
          <w:rFonts w:ascii="Inter" w:hAnsi="Inter"/>
          <w:color w:val="655D50"/>
          <w:sz w:val="24"/>
        </w:rPr>
        <w:t>Аналогичные положения содержатся в ТК ЕАЭС, действующем с 1 января 2018 года (пункт 1 статьи 264, пункты 1, 5 и 6 статьи 268 ТК ЕАЭС).</w:t>
      </w:r>
    </w:p>
    <w:p>
      <w:pPr>
        <w:widowControl/>
        <w:spacing w:after="280" w:line="312" w:lineRule="auto"/>
        <w:ind w:firstLine="567"/>
        <w:jc w:val="both"/>
      </w:pPr>
      <w:r>
        <w:rPr>
          <w:rFonts w:ascii="Inter" w:hAnsi="Inter"/>
          <w:color w:val="655D50"/>
          <w:sz w:val="24"/>
        </w:rPr>
        <w:t>Указом Президента Российской Федерации от 22 июня 2006 года № 637 утверждена Государственная программа по оказанию содействия добровольному переселению в Российскую Федерацию соотечественников, проживающих за рубежом, согласно пунктам 18 и 19 которой участнику Государственной программы выдается свидетельство установленного Правительством Российской Федерации образца сроком на три года. По истечении срока действия свидетельства соотечественник утрачивает статус участника Государственной программы, а члены его семьи, указанные в свидетельстве, − статус членов семьи участника Государственной программы. Участник Государственной программы и члены его семьи имеют право в том числе на освобождение от уплаты таможенных платежей в соответствии с таможенным законодательством таможенного союза13.</w:t>
      </w:r>
    </w:p>
    <w:p>
      <w:pPr>
        <w:widowControl/>
        <w:spacing w:after="280" w:line="312" w:lineRule="auto"/>
        <w:ind w:firstLine="567"/>
        <w:jc w:val="both"/>
      </w:pPr>
      <w:r>
        <w:rPr>
          <w:rFonts w:ascii="Inter" w:hAnsi="Inter"/>
          <w:color w:val="655D50"/>
          <w:sz w:val="24"/>
        </w:rPr>
        <w:t>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выдано супруге лица с включением последнего в состав переселяющихся как члена семьи с 19 апреля 2017 года, то есть до ввоза на территорию Российской Федерации указанного транспортного средства.</w:t>
      </w:r>
    </w:p>
    <w:p>
      <w:pPr>
        <w:widowControl/>
        <w:spacing w:after="280" w:line="312" w:lineRule="auto"/>
        <w:ind w:firstLine="567"/>
        <w:jc w:val="both"/>
      </w:pPr>
      <w:r>
        <w:rPr>
          <w:rFonts w:ascii="Inter" w:hAnsi="Inter"/>
          <w:color w:val="655D50"/>
          <w:sz w:val="24"/>
        </w:rPr>
        <w:t>Таким образом, на момент ввоза 7 сентября 2017 года транспортного средства на территорию Российской Федерации данное лицо являлось членом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на постоянное место жительства в государство − член ЕАЭС − Российскую Федерацию, и в соответствии с пунктом 24 Соглашения от 18 июня 2010 года, действовавшего на момент ввоза транспортного средства (до 29 марта 2018 года), он имел право на освобождение от уплаты таможенных платежей.</w:t>
      </w:r>
    </w:p>
    <w:p>
      <w:pPr>
        <w:widowControl/>
        <w:spacing w:after="280" w:line="312" w:lineRule="auto"/>
        <w:ind w:firstLine="567"/>
        <w:jc w:val="both"/>
      </w:pPr>
      <w:r>
        <w:rPr>
          <w:rFonts w:ascii="Inter" w:hAnsi="Inter"/>
          <w:color w:val="655D50"/>
          <w:sz w:val="24"/>
        </w:rPr>
        <w:t>Кроме того, им были соблюдены все иные действовавшие на момент ввоза автомобиля условия, установленные пунктом 24 приложения 3 к Соглашению от 18 июня 2010 года и действовавшие на момент рассмотрения дела судом, а также введенные в действие с 29 марта 2018 года условия, предусмотренные подпунктом «б» пункта 6 приложения № 3 к Решению Совета ЕЭК от 20 декабря 2017 года № 107.</w:t>
      </w:r>
    </w:p>
    <w:p>
      <w:pPr>
        <w:widowControl/>
        <w:spacing w:after="280" w:line="312" w:lineRule="auto"/>
        <w:ind w:firstLine="567"/>
        <w:jc w:val="both"/>
      </w:pPr>
      <w:r>
        <w:rPr>
          <w:rFonts w:ascii="Inter" w:hAnsi="Inter"/>
          <w:color w:val="655D50"/>
          <w:sz w:val="24"/>
        </w:rPr>
        <w:t>С учетом изложенного лицо имело право на ввоз автомобиля для личного пользования на территорию таможенного союза с освобождением от уплаты ввозной таможенной пошлины.</w:t>
      </w:r>
    </w:p>
    <w:p>
      <w:pPr>
        <w:widowControl/>
        <w:spacing w:after="280" w:line="312" w:lineRule="auto"/>
        <w:ind w:firstLine="567"/>
        <w:jc w:val="both"/>
      </w:pPr>
      <w:r>
        <w:rPr>
          <w:rFonts w:ascii="Inter" w:hAnsi="Inter"/>
          <w:color w:val="655D50"/>
          <w:sz w:val="24"/>
        </w:rPr>
        <w:t>При таких обстоятельствах решение суда первой инстанции отменено, в удовлетворении административных исковых требований отказано.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16</dc:title>
  <dc:subject/>
  <dc:creator>CasusLegal</dc:creator>
  <cp:keywords/>
  <dc:description/>
  <cp:lastModifiedBy>CasusLegal</cp:lastModifiedBy>
  <cp:revision>1</cp:revision>
  <dcterms:created xsi:type="dcterms:W3CDTF">2026-07-21T21:42:16Z</dcterms:created>
  <dcterms:modified xsi:type="dcterms:W3CDTF">2026-07-21T21:42:16Z</dcterms:modified>
  <cp:category/>
</cp:coreProperties>
</file>