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связанным с предоставлением и использованием публичных земельных участков для целей строительства, п. 16</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19.11.2025</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19.11.2025</w:t>
      </w:r>
    </w:p>
    <w:p>
      <w:pPr>
        <w:spacing w:after="40"/>
      </w:pPr>
      <w:r>
        <w:rPr>
          <w:rFonts w:ascii="Inter" w:hAnsi="Inter"/>
          <w:b/>
          <w:color w:val="8B8171"/>
          <w:sz w:val="18"/>
        </w:rPr>
        <w:t xml:space="preserve">Применённые нормы: </w:t>
      </w:r>
      <w:r>
        <w:rPr>
          <w:rFonts w:ascii="Inter" w:hAnsi="Inter"/>
          <w:color w:val="655D50"/>
          <w:sz w:val="18"/>
        </w:rPr>
        <w:t>ст. 328 ГК РФ, ст. 416 ГК РФ</w:t>
      </w:r>
    </w:p>
    <w:p>
      <w:pPr>
        <w:spacing w:after="40"/>
      </w:pPr>
      <w:r>
        <w:rPr>
          <w:rFonts w:ascii="Inter" w:hAnsi="Inter"/>
          <w:b/>
          <w:color w:val="8B8171"/>
          <w:sz w:val="18"/>
        </w:rPr>
        <w:t xml:space="preserve">Теги: </w:t>
      </w:r>
      <w:r>
        <w:rPr>
          <w:rFonts w:ascii="Inter" w:hAnsi="Inter"/>
          <w:color w:val="655D50"/>
          <w:sz w:val="18"/>
        </w:rPr>
        <w:t>договор о развитии застроенной территории, статья 46.1 ГрК РФ, статья 46.2 ГрК РФ, статья 328 ГК РФ, статья 416 ГК РФ, невозможность исполнения обязательства, встречное исполнение, арендная плата, градостроительные ограничения, земельное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ситуации, когда исполнение договора о развитии застроенной территории невозможно по обстоятельствам, за которые отвечает публично-правовое образование, арендная плата не подлежит взысканию с арендатора.</w:t>
      </w:r>
    </w:p>
    <w:p>
      <w:pPr>
        <w:widowControl/>
        <w:spacing w:after="280" w:line="312" w:lineRule="auto"/>
        <w:ind w:firstLine="567"/>
        <w:jc w:val="both"/>
      </w:pPr>
      <w:r>
        <w:rPr>
          <w:rFonts w:ascii="Inter" w:hAnsi="Inter"/>
          <w:color w:val="655D50"/>
          <w:sz w:val="24"/>
        </w:rPr>
        <w:t>Застройщик (арендатор) и администрация (арендодатель) по результатам аукциона в 2014 году заключили договор о развитии застроенной территории.</w:t>
      </w:r>
    </w:p>
    <w:p>
      <w:pPr>
        <w:widowControl/>
        <w:spacing w:after="280" w:line="312" w:lineRule="auto"/>
        <w:ind w:firstLine="567"/>
        <w:jc w:val="both"/>
      </w:pPr>
      <w:r>
        <w:rPr>
          <w:rFonts w:ascii="Inter" w:hAnsi="Inter"/>
          <w:color w:val="655D50"/>
          <w:sz w:val="24"/>
        </w:rPr>
        <w:t>Администрация обратилась в суд с требованием об обязании застройщика исполнить обязательство по передаче в муниципальную собственность благоустроенных квартир и жилых помещений для предоставления гражданам, выселяемым из жилых помещений многоквартирных домов, подлежащих сносу.</w:t>
      </w:r>
    </w:p>
    <w:p>
      <w:pPr>
        <w:widowControl/>
        <w:spacing w:after="280" w:line="312" w:lineRule="auto"/>
        <w:ind w:firstLine="567"/>
        <w:jc w:val="both"/>
      </w:pPr>
      <w:r>
        <w:rPr>
          <w:rFonts w:ascii="Inter" w:hAnsi="Inter"/>
          <w:color w:val="655D50"/>
          <w:sz w:val="24"/>
        </w:rPr>
        <w:t>Застройщик предъявил к администрации встречные требования о признании договора о развитии застроенной территории недействительным и применении последствий недействительности сделки путем обязания администрации возвратить денежные средства, перечисленные в счет оплаты стоимости права на заключение данного договора.</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удовлетворил требования администрации и отказал застройщику во встречном иске.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Отношения, связанные с вопросами развития застроенной территории, регулируются положениями статей 46.1 - 46.3 ГрК РФ.</w:t>
      </w:r>
    </w:p>
    <w:p>
      <w:pPr>
        <w:widowControl/>
        <w:spacing w:after="280" w:line="312" w:lineRule="auto"/>
        <w:ind w:firstLine="567"/>
        <w:jc w:val="both"/>
      </w:pPr>
      <w:r>
        <w:rPr>
          <w:rFonts w:ascii="Inter" w:hAnsi="Inter"/>
          <w:color w:val="655D50"/>
          <w:sz w:val="24"/>
        </w:rPr>
        <w:t>Из смысла статьи 46.1 ГрК РФ в редакции, действовавшей в спорный период, следует, что решение о развитии застроенной территории должно приниматься органом местного самоуправления с учетом заключения компетентных в вопросах градостроительства и архитектуры органов при наличии градостроительного регламента, а также местных нормативов градостроительного проектирования в целях освобождения земельных участков от старых строений и их нового комплексного освоения.</w:t>
      </w:r>
    </w:p>
    <w:p>
      <w:pPr>
        <w:widowControl/>
        <w:spacing w:after="280" w:line="312" w:lineRule="auto"/>
        <w:ind w:firstLine="567"/>
        <w:jc w:val="both"/>
      </w:pPr>
      <w:r>
        <w:rPr>
          <w:rFonts w:ascii="Inter" w:hAnsi="Inter"/>
          <w:color w:val="655D50"/>
          <w:sz w:val="24"/>
        </w:rPr>
        <w:t>Согласно части 1 статьи 46.2 ГрК РФ по договору о развитии застроенной территории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пунктами 3 - 6 части 3 указанной статьи (подготовить проект планировки застроенной территории, создать или приобрести и передать в государственную или муниципальную собственность благоустроенное жилье для предоставления гражданам определенных категорий, уплатить выкупную цену за изымаемые жилые помещения в аварийных многоквартирных домах, осуществить строительство на территории, в отношении которой принято решение о развитии), а другая сторона (орган местного самоуправления) обязуется создать необходимые условия для выполнения обязательств в соответствии с пунктами 7 - 9 части 3 этой же статьи (утвердить проект планировки, принять решение об изъятии путем выкупа жилья в аварийных домах, предоставить земельные участки для строительства без проведения торгов).</w:t>
      </w:r>
    </w:p>
    <w:p>
      <w:pPr>
        <w:widowControl/>
        <w:spacing w:after="280" w:line="312" w:lineRule="auto"/>
        <w:ind w:firstLine="567"/>
        <w:jc w:val="both"/>
      </w:pPr>
      <w:r>
        <w:rPr>
          <w:rFonts w:ascii="Inter" w:hAnsi="Inter"/>
          <w:color w:val="655D50"/>
          <w:sz w:val="24"/>
        </w:rPr>
        <w:t>По смыслу приведенных норм в результате исполнения договора о развитии территории достигаются как цели, преследуемые органом местного самоуправления за счет средств исполнителя (застройщика) по увеличению жилищного фонда, в том числе по сносу аварийных домов, предоставлению благоустроенного жилья гражданам, проживающим в аварийных и подлежащих сносу домах, передаче в муниципальную собственность дополнительного жилья, так и цели, преследуемые застройщиком, по получению земельных участков в границах подлежащей развитию территории для капитального строительства и получению прибыли в результате использования и реализации построенных объектов. В градостроительном законодательстве отсутствуют нормы, из которых бы следовало, что развитие застроенных территорий может осуществляться в целях благоустройства территории без возведения капитальных объектов.</w:t>
      </w:r>
    </w:p>
    <w:p>
      <w:pPr>
        <w:widowControl/>
        <w:spacing w:after="280" w:line="312" w:lineRule="auto"/>
        <w:ind w:firstLine="567"/>
        <w:jc w:val="both"/>
      </w:pPr>
      <w:r>
        <w:rPr>
          <w:rFonts w:ascii="Inter" w:hAnsi="Inter"/>
          <w:color w:val="655D50"/>
          <w:sz w:val="24"/>
        </w:rPr>
        <w:t>По своей правовой природе обязательства органа местного самоуправления и лица, заключившего с ним договор о развитии застроенной территории, являются встречными, а договор о развитии застроенной территории носит взаимный характер (пункт 1 статьи 2, пункт 1 статьи 307, пункт 1 статьи 307.1, статья 328 ГК РФ).</w:t>
      </w:r>
    </w:p>
    <w:p>
      <w:pPr>
        <w:widowControl/>
        <w:spacing w:after="280" w:line="312" w:lineRule="auto"/>
        <w:ind w:firstLine="567"/>
        <w:jc w:val="both"/>
      </w:pPr>
      <w:r>
        <w:rPr>
          <w:rFonts w:ascii="Inter" w:hAnsi="Inter"/>
          <w:color w:val="655D50"/>
          <w:sz w:val="24"/>
        </w:rPr>
        <w:t>Между тем осуществление строительства на спорной территории не представляется возможным, о чем администрация должна была знать, поскольку еще до заключения договора о развитии застроенной территории нормативным правовым актом субъекта Российской Федерации установлены градостроительные ограничения, запрещающие строительство каких-либо капитальных объектов на данной территории.</w:t>
      </w:r>
    </w:p>
    <w:p>
      <w:pPr>
        <w:widowControl/>
        <w:spacing w:after="280" w:line="312" w:lineRule="auto"/>
        <w:ind w:firstLine="567"/>
        <w:jc w:val="both"/>
      </w:pPr>
      <w:r>
        <w:rPr>
          <w:rFonts w:ascii="Inter" w:hAnsi="Inter"/>
          <w:color w:val="655D50"/>
          <w:sz w:val="24"/>
        </w:rPr>
        <w:t>В силу пункта 3 статьи 328 ГК РФ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pPr>
        <w:widowControl/>
        <w:spacing w:after="280" w:line="312" w:lineRule="auto"/>
        <w:ind w:firstLine="567"/>
        <w:jc w:val="both"/>
      </w:pPr>
      <w:r>
        <w:rPr>
          <w:rFonts w:ascii="Inter" w:hAnsi="Inter"/>
          <w:color w:val="655D50"/>
          <w:sz w:val="24"/>
        </w:rPr>
        <w:t>По общему правилу, если обязанность одной стороны прекратилась невозможностью исполнения согласно пункту 1 статьи 416 ГК РФ, то прекращается и встречная обязанность другой стороны (пункт 1 статьи 328 ГК РФ). Исключения составляют случаи, когда на стороне лежит риск наступления невозможности исполнения в виде сохранения ее обязанности, несмотря на то, что встречная обязанность прекратилась (риск неполучения встречного предоставления), и (или) в виде наступления обязанности возместить убытки (риск убытков).</w:t>
      </w:r>
    </w:p>
    <w:p>
      <w:pPr>
        <w:widowControl/>
        <w:spacing w:after="280" w:line="312" w:lineRule="auto"/>
        <w:ind w:firstLine="567"/>
        <w:jc w:val="both"/>
      </w:pPr>
      <w:r>
        <w:rPr>
          <w:rFonts w:ascii="Inter" w:hAnsi="Inter"/>
          <w:color w:val="655D50"/>
          <w:sz w:val="24"/>
        </w:rPr>
        <w:t>Специальным законодательством об обязательствах, возникающих из договора о развитии застроенной территории, не предусмотрено возложение на застройщика риска невозможности исполнения обязательств муниципального образования, то есть обязанности исполнять договор без встречного предоставления со стороны муниципального образования, что, по сути, превращало бы предоставление застройщика в дарение.</w:t>
      </w:r>
    </w:p>
    <w:p>
      <w:pPr>
        <w:widowControl/>
        <w:spacing w:after="280" w:line="312" w:lineRule="auto"/>
        <w:ind w:firstLine="567"/>
        <w:jc w:val="both"/>
      </w:pPr>
      <w:r>
        <w:rPr>
          <w:rFonts w:ascii="Inter" w:hAnsi="Inter"/>
          <w:color w:val="655D50"/>
          <w:sz w:val="24"/>
        </w:rPr>
        <w:t>В случае невозможности исполнения муниципальным образованием своих обязательств, предусмотренных положениями градостроительного законодательства и условиями договора о развитии застроенной территории (исполнение сделки является юридически невозможным в том числе из-за градостроительных ограничений, установленных органом власти), по общим правилам прекращаются и обязательства исполнителя такого договора, а следовательно, муниципальное образование не вправе требовать от инвестора-застройщика исполнения в натуре - передачи в муниципальную собственность благоустроенных квартир.</w:t>
      </w:r>
    </w:p>
    <w:p>
      <w:pPr>
        <w:widowControl/>
        <w:spacing w:after="280" w:line="312" w:lineRule="auto"/>
        <w:ind w:firstLine="567"/>
        <w:jc w:val="both"/>
      </w:pPr>
      <w:r>
        <w:rPr>
          <w:rFonts w:ascii="Inter" w:hAnsi="Inter"/>
          <w:color w:val="655D50"/>
          <w:sz w:val="24"/>
        </w:rPr>
        <w:t>Системное толкование статей 46.1 - 46.3 ГрК РФ свидетельствует о том, что обязанности по внесению платы при заключении договора со стороны арендатора корреспондирует не обязанность заключить договор как факт (плата исключительно за заключение договора), а обязанность по предоставлению земельного участка и возможность осуществления строительства. Поэтому при невозможности исполнить обязанность по осуществлению строительства по обстоятельствам, риск которых возложен на муниципальное образование, оно должно вернуть полученное встречное предоставление, так как ничего не предоставило взамен. Именование указанного денежного предоставления платой за заключение договора не может изменять его суть, предписанную императивными нормами градостроительного законодательства.</w:t>
      </w:r>
    </w:p>
    <w:p>
      <w:pPr>
        <w:widowControl/>
        <w:spacing w:after="280" w:line="312" w:lineRule="auto"/>
        <w:ind w:firstLine="567"/>
        <w:jc w:val="both"/>
      </w:pPr>
      <w:r>
        <w:rPr>
          <w:rFonts w:ascii="Inter" w:hAnsi="Inter"/>
          <w:color w:val="655D50"/>
          <w:sz w:val="24"/>
        </w:rPr>
        <w:t>Поскольку решение о развитии застроенной территории и проведении аукциона принимала администрация, лицо, полагавшееся на действия органа публичной власти, не может быть признано недобросовестным.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связанным с предоставлением и использованием публичных земельных участков для целей строительства", п. 16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связанным с предоставлением и использованием публичных земельных участков для целей строительства, п. 16</dc:title>
  <dc:subject/>
  <dc:creator>CasusLegal</dc:creator>
  <cp:keywords/>
  <dc:description/>
  <cp:lastModifiedBy>CasusLegal</cp:lastModifiedBy>
  <cp:revision>1</cp:revision>
  <dcterms:created xsi:type="dcterms:W3CDTF">2026-08-16T11:32:45Z</dcterms:created>
  <dcterms:modified xsi:type="dcterms:W3CDTF">2026-08-16T11:32:45Z</dcterms:modified>
  <cp:category/>
</cp:coreProperties>
</file>