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спорам об установлении требований залогодержателей при банкротстве залогодателей, п. 5</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21.12.2022</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21.12.2022</w:t>
      </w:r>
    </w:p>
    <w:p>
      <w:pPr>
        <w:spacing w:after="40"/>
      </w:pPr>
      <w:r>
        <w:rPr>
          <w:rFonts w:ascii="Inter" w:hAnsi="Inter"/>
          <w:b/>
          <w:color w:val="8B8171"/>
          <w:sz w:val="18"/>
        </w:rPr>
        <w:t xml:space="preserve">Применённые нормы: </w:t>
      </w:r>
      <w:r>
        <w:rPr>
          <w:rFonts w:ascii="Inter" w:hAnsi="Inter"/>
          <w:color w:val="655D50"/>
          <w:sz w:val="18"/>
        </w:rPr>
        <w:t>ст. 18.1 Закона о банкротстве, ст. 334 ГК РФ, ст. 334.1 ГК РФ, ст. 360 ГК РФ</w:t>
      </w:r>
    </w:p>
    <w:p>
      <w:pPr>
        <w:spacing w:after="40"/>
      </w:pPr>
      <w:r>
        <w:rPr>
          <w:rFonts w:ascii="Inter" w:hAnsi="Inter"/>
          <w:b/>
          <w:color w:val="8B8171"/>
          <w:sz w:val="18"/>
        </w:rPr>
        <w:t xml:space="preserve">Теги: </w:t>
      </w:r>
      <w:r>
        <w:rPr>
          <w:rFonts w:ascii="Inter" w:hAnsi="Inter"/>
          <w:color w:val="655D50"/>
          <w:sz w:val="18"/>
        </w:rPr>
        <w:t>удержание движимой вещи, статья 360 ГК РФ, статья 138 Закона о банкротстве, залоговый приоритет, банкротство залогодателя, конкурсное производство, пункт 5 статьи 334 ГК РФ, статья 18.1 Закона о банкротстве, реестр требований кредиторов, обеспеченное требование</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кредитора, удерживающего движимую вещь должника, включается в реестр как обеспеченное залогом и удовлетворяется в порядке, предусмотренном статьей 138 Закона о банкротстве.</w:t>
      </w:r>
    </w:p>
    <w:p>
      <w:pPr>
        <w:widowControl/>
        <w:spacing w:after="280" w:line="312" w:lineRule="auto"/>
        <w:ind w:firstLine="567"/>
        <w:jc w:val="both"/>
      </w:pPr>
      <w:r>
        <w:rPr>
          <w:rFonts w:ascii="Inter" w:hAnsi="Inter"/>
          <w:color w:val="655D50"/>
          <w:sz w:val="24"/>
        </w:rPr>
        <w:t>В процедуре конкурсного производства, введенной в отношении автоколонны, хозяйственное общество (подрядчик) обратилось в суд с заявлением о включении в реестр задолженности по договору подряда на выполнение работ по ремонту автобуса, принадлежащего автоколонне (заказчику). Общество просило признать его требование обеспеченным залогом указанного автобуса. Оно сослалось на то, что автобус был им удержан в связи с неоплатой работ заказчиком.</w:t>
      </w:r>
    </w:p>
    <w:p>
      <w:pPr>
        <w:widowControl/>
        <w:spacing w:after="280" w:line="312" w:lineRule="auto"/>
        <w:ind w:firstLine="567"/>
        <w:jc w:val="both"/>
      </w:pPr>
      <w:r>
        <w:rPr>
          <w:rFonts w:ascii="Inter" w:hAnsi="Inter"/>
          <w:color w:val="655D50"/>
          <w:sz w:val="24"/>
        </w:rPr>
        <w:t>Определением суда первой инстанции требование включено в реестр с удовлетворением в третью очередь. Суд счел, что в деле о банкротстве автоколонны кредитор, удерживающий вещь, не обладает правами залогодержателя.</w:t>
      </w:r>
    </w:p>
    <w:p>
      <w:pPr>
        <w:widowControl/>
        <w:spacing w:after="280" w:line="312" w:lineRule="auto"/>
        <w:ind w:firstLine="567"/>
        <w:jc w:val="both"/>
      </w:pPr>
      <w:r>
        <w:rPr>
          <w:rFonts w:ascii="Inter" w:hAnsi="Inter"/>
          <w:color w:val="655D50"/>
          <w:sz w:val="24"/>
        </w:rPr>
        <w:t>Отменяя определение суда первой инстанции в части, суд апелляционной инстанции исходил из следующего.</w:t>
      </w:r>
    </w:p>
    <w:p>
      <w:pPr>
        <w:widowControl/>
        <w:spacing w:after="280" w:line="312" w:lineRule="auto"/>
        <w:ind w:firstLine="567"/>
        <w:jc w:val="both"/>
      </w:pPr>
      <w:r>
        <w:rPr>
          <w:rFonts w:ascii="Inter" w:hAnsi="Inter"/>
          <w:color w:val="655D50"/>
          <w:sz w:val="24"/>
        </w:rPr>
        <w:t>В силу статьи 360 ГК РФ требование кредитора, удерживающего вещь, удовлетворяется из ее стоимости в объеме и порядке, которые предусмотрены для удовлетворения требований, обеспеченных залогом.</w:t>
      </w:r>
    </w:p>
    <w:p>
      <w:pPr>
        <w:widowControl/>
        <w:spacing w:after="280" w:line="312" w:lineRule="auto"/>
        <w:ind w:firstLine="567"/>
        <w:jc w:val="both"/>
      </w:pPr>
      <w:r>
        <w:rPr>
          <w:rFonts w:ascii="Inter" w:hAnsi="Inter"/>
          <w:color w:val="655D50"/>
          <w:sz w:val="24"/>
        </w:rPr>
        <w:t>В отличие от залога из ареста (пункт 5 статьи 334 ГК РФ), который возникает из процессуальных правоотношений, залог в связи с удержанием имеет свойства ординарного залога (пункт 1 статьи 334.1 ГК РФ). При этом в процедуре наблюдения обращение взыскания на заложенное имущество не допускается (пункт 1 статьи 18.1 Закона о банкротстве). Поэтому в данной процедуре не имелось оснований для возврата удерживаемого имущества автоколонне. После открытия конкурсного производства в отношении заказчика по смыслу статей 126, 131 Закона о банкротстве подрядчик, во владении которого находится чужое имущество, не вправе дальше удерживать его - оно подлежит передаче в конкурсную массу для реализации в порядке, предусмотренном Законом о банкротстве.</w:t>
      </w:r>
    </w:p>
    <w:p>
      <w:pPr>
        <w:widowControl/>
        <w:spacing w:after="280" w:line="312" w:lineRule="auto"/>
        <w:ind w:firstLine="567"/>
        <w:jc w:val="both"/>
      </w:pPr>
      <w:r>
        <w:rPr>
          <w:rFonts w:ascii="Inter" w:hAnsi="Inter"/>
          <w:color w:val="655D50"/>
          <w:sz w:val="24"/>
        </w:rPr>
        <w:t>С учетом изложенного суд апелляционной инстанции пришел к выводу о том, что с открытием конкурсного производства удержание кредитором принадлежащей автоколонне вещи трансформировалось в залоговый приоритет, в связи с чем обязал хозяйственное общество передать, а конкурсного управляющего автоколонной - принять удерживаемую вещь и признал требование кредитора обеспеченным залогом.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спорам об установлении требований залогодержателей при банкротстве залогодателей", п. 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спорам об установлении требований залогодержателей при банкротстве залогодателей, п. 5</dc:title>
  <dc:subject/>
  <dc:creator>CasusLegal</dc:creator>
  <cp:keywords/>
  <dc:description/>
  <cp:lastModifiedBy>CasusLegal</cp:lastModifiedBy>
  <cp:revision>1</cp:revision>
  <dcterms:created xsi:type="dcterms:W3CDTF">2026-08-16T11:32:32Z</dcterms:created>
  <dcterms:modified xsi:type="dcterms:W3CDTF">2026-08-16T11:32:32Z</dcterms:modified>
  <cp:category/>
</cp:coreProperties>
</file>