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судебной практики по спорам об установлении требований залогодержателей при банкротстве залогодателей, п. 3</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21.12.2022</w:t>
      </w:r>
    </w:p>
    <w:p>
      <w:pPr>
        <w:spacing w:after="40"/>
      </w:pPr>
      <w:r>
        <w:rPr>
          <w:rFonts w:ascii="Inter" w:hAnsi="Inter"/>
          <w:b/>
          <w:color w:val="8B8171"/>
          <w:sz w:val="18"/>
        </w:rPr>
        <w:t xml:space="preserve">Номер дела: </w:t>
      </w:r>
      <w:r>
        <w:rPr>
          <w:rFonts w:ascii="Inter" w:hAnsi="Inter"/>
          <w:color w:val="655D50"/>
          <w:sz w:val="18"/>
        </w:rPr>
        <w:t>утв. Президиумом Верховного Суда РФ 21.12.2022</w:t>
      </w:r>
    </w:p>
    <w:p>
      <w:pPr>
        <w:spacing w:after="40"/>
      </w:pPr>
      <w:r>
        <w:rPr>
          <w:rFonts w:ascii="Inter" w:hAnsi="Inter"/>
          <w:b/>
          <w:color w:val="8B8171"/>
          <w:sz w:val="18"/>
        </w:rPr>
        <w:t xml:space="preserve">Применённые нормы: </w:t>
      </w:r>
      <w:r>
        <w:rPr>
          <w:rFonts w:ascii="Inter" w:hAnsi="Inter"/>
          <w:color w:val="655D50"/>
          <w:sz w:val="18"/>
        </w:rPr>
        <w:t>ст. 338 ГК РФ, ст. 339.1 ГК РФ, ст. 488 ГК РФ, ст. 60 Закона о банкротстве, ст. 61.3 Закона о банкротстве</w:t>
      </w:r>
    </w:p>
    <w:p>
      <w:pPr>
        <w:spacing w:after="40"/>
      </w:pPr>
      <w:r>
        <w:rPr>
          <w:rFonts w:ascii="Inter" w:hAnsi="Inter"/>
          <w:b/>
          <w:color w:val="8B8171"/>
          <w:sz w:val="18"/>
        </w:rPr>
        <w:t xml:space="preserve">Теги: </w:t>
      </w:r>
      <w:r>
        <w:rPr>
          <w:rFonts w:ascii="Inter" w:hAnsi="Inter"/>
          <w:color w:val="655D50"/>
          <w:sz w:val="18"/>
        </w:rPr>
        <w:t>залог движимого имущества, реестр уведомлений о залоге, статья 339.1 ГК РФ, банкротство залогодателя, залоговый кредитор, статья 488 ГК РФ, статья 61.3 Закона о банкротстве, сделка с предпочтением, статья 338 ГК РФ, осведомленность кредиторов</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Требование кредитора, обеспеченное залогом движимого имущества должника, не раскрытое публично путем включения соответствующих сведений в реестр уведомлений о залоге, по общему правилу, не может быть установлено в деле о банкротстве как залоговое.</w:t>
      </w:r>
    </w:p>
    <w:p>
      <w:pPr>
        <w:widowControl/>
        <w:spacing w:after="280" w:line="312" w:lineRule="auto"/>
        <w:ind w:firstLine="567"/>
        <w:jc w:val="both"/>
      </w:pPr>
      <w:r>
        <w:rPr>
          <w:rFonts w:ascii="Inter" w:hAnsi="Inter"/>
          <w:color w:val="655D50"/>
          <w:sz w:val="24"/>
        </w:rPr>
        <w:t>В деле о банкротстве фабрики суд первой инстанции признал обоснованным и включил в реестр требование хозяйственного общества по договору займа, заключенному с фабрикой, как обеспеченное залогом ее движимого имущества. Судебный акт мотивирован тем, что задолженность по договору займа фабрикой не погашена, требование общества подтверждено действующим договором залога оборудования.</w:t>
      </w:r>
    </w:p>
    <w:p>
      <w:pPr>
        <w:widowControl/>
        <w:spacing w:after="280" w:line="312" w:lineRule="auto"/>
        <w:ind w:firstLine="567"/>
        <w:jc w:val="both"/>
      </w:pPr>
      <w:r>
        <w:rPr>
          <w:rFonts w:ascii="Inter" w:hAnsi="Inter"/>
          <w:color w:val="655D50"/>
          <w:sz w:val="24"/>
        </w:rPr>
        <w:t>Суд апелляционной инстанции отменил определение суда первой инстанции в части признания общества залоговым кредитором в деле о банкротстве, в этой части в удовлетворении заявления отказал.</w:t>
      </w:r>
    </w:p>
    <w:p>
      <w:pPr>
        <w:widowControl/>
        <w:spacing w:after="280" w:line="312" w:lineRule="auto"/>
        <w:ind w:firstLine="567"/>
        <w:jc w:val="both"/>
      </w:pPr>
      <w:r>
        <w:rPr>
          <w:rFonts w:ascii="Inter" w:hAnsi="Inter"/>
          <w:color w:val="655D50"/>
          <w:sz w:val="24"/>
        </w:rPr>
        <w:t>В силу абзаца третьего пункта 4 статьи 339.1 ГК РФ залогодержатель движимого имущества в отношениях с третьими лицами вправе ссылаться на принадлежащее ему право залога только с момента совершения записи об учете залога в реестре уведомлений о залоге такого имущества, за исключением случаев, если третье лицо знало или должно было знать о существовании залога ранее этого.</w:t>
      </w:r>
    </w:p>
    <w:p>
      <w:pPr>
        <w:widowControl/>
        <w:spacing w:after="280" w:line="312" w:lineRule="auto"/>
        <w:ind w:firstLine="567"/>
        <w:jc w:val="both"/>
      </w:pPr>
      <w:r>
        <w:rPr>
          <w:rFonts w:ascii="Inter" w:hAnsi="Inter"/>
          <w:color w:val="655D50"/>
          <w:sz w:val="24"/>
        </w:rPr>
        <w:t>Поскольку в рассматриваемом случае информация о залоге не была размещена в реестре уведомлений о залоге, суд апелляционной инстанции не признал требование общества имеющим залоговый приоритет по отношению ко всем иным требованиям других кредиторов. При этом суд дополнительно отметил, что общество вправе противопоставить свои залоговые права тем кредиторам, которые, несмотря на отсутствие соответствующей записи, знали о наличии залога. Общество может потребовать передачи себе части выручки от реализации заложенного имущества, причитающейся таким кредиторам, направив соответствующие разногласия в суд по правилам статьи 60 Закона о банкротстве.</w:t>
      </w:r>
    </w:p>
    <w:p>
      <w:pPr>
        <w:widowControl/>
        <w:spacing w:after="280" w:line="312" w:lineRule="auto"/>
        <w:ind w:firstLine="567"/>
        <w:jc w:val="both"/>
      </w:pPr>
      <w:r>
        <w:rPr>
          <w:rFonts w:ascii="Inter" w:hAnsi="Inter"/>
          <w:color w:val="655D50"/>
          <w:sz w:val="24"/>
        </w:rPr>
        <w:t>В другом деле лизинговая компания (конкурсный кредитор) в процедуре конкурсного производства оспорила действия иностранной компании, направленные на регистрацию уведомления о возникновении залога движимого имущества (производственной установки) как сделку с предпочтением.</w:t>
      </w:r>
    </w:p>
    <w:p>
      <w:pPr>
        <w:widowControl/>
        <w:spacing w:after="280" w:line="312" w:lineRule="auto"/>
        <w:ind w:firstLine="567"/>
        <w:jc w:val="both"/>
      </w:pPr>
      <w:r>
        <w:rPr>
          <w:rFonts w:ascii="Inter" w:hAnsi="Inter"/>
          <w:color w:val="655D50"/>
          <w:sz w:val="24"/>
        </w:rPr>
        <w:t>Суд заявление лизинговой компании удовлетворил.</w:t>
      </w:r>
    </w:p>
    <w:p>
      <w:pPr>
        <w:widowControl/>
        <w:spacing w:after="280" w:line="312" w:lineRule="auto"/>
        <w:ind w:firstLine="567"/>
        <w:jc w:val="both"/>
      </w:pPr>
      <w:r>
        <w:rPr>
          <w:rFonts w:ascii="Inter" w:hAnsi="Inter"/>
          <w:color w:val="655D50"/>
          <w:sz w:val="24"/>
        </w:rPr>
        <w:t>Как установил суд, уведомление о залоге подано иностранной компанией на регистрацию в связи с передачей предприятию товара, проданного в кредит, и неполучением полной оплаты за этот товар.</w:t>
      </w:r>
    </w:p>
    <w:p>
      <w:pPr>
        <w:widowControl/>
        <w:spacing w:after="280" w:line="312" w:lineRule="auto"/>
        <w:ind w:firstLine="567"/>
        <w:jc w:val="both"/>
      </w:pPr>
      <w:r>
        <w:rPr>
          <w:rFonts w:ascii="Inter" w:hAnsi="Inter"/>
          <w:color w:val="655D50"/>
          <w:sz w:val="24"/>
        </w:rPr>
        <w:t>Согласно пункту 5 статьи 488 ГК РФ, если иное не предусмотрено договором купли-продажи, с момента передачи товара покупателю и до его оплаты товар, проданный в кредит, признается находящимся в залоге у продавца для обеспечения исполнения покупателем его обязанности по оплате товара.</w:t>
      </w:r>
    </w:p>
    <w:p>
      <w:pPr>
        <w:widowControl/>
        <w:spacing w:after="280" w:line="312" w:lineRule="auto"/>
        <w:ind w:firstLine="567"/>
        <w:jc w:val="both"/>
      </w:pPr>
      <w:r>
        <w:rPr>
          <w:rFonts w:ascii="Inter" w:hAnsi="Inter"/>
          <w:color w:val="655D50"/>
          <w:sz w:val="24"/>
        </w:rPr>
        <w:t>Вместе с тем по общему правилу, закрепленному в абзаце третьем пункта 4 статьи 339.1 ГК РФ, требование кредитора, обеспеченное залогом имущества должника, не раскрытое публично путем включения соответствующих сведений в реестр уведомлений о залоге движимого имущества, не может быть установлено в деле о банкротстве как залоговое. В процедуре банкротства залогодателя кредитор вправе ссылаться на принадлежащее ему право залога только с момента совершения записи об учете залога либо тогда, когда доказано, что, несмотря на отсутствие таковой, кредиторы (часть кредиторов) знали о наличии залога (например, о неоплате должником товара, проданного в кредит).</w:t>
      </w:r>
    </w:p>
    <w:p>
      <w:pPr>
        <w:widowControl/>
        <w:spacing w:after="280" w:line="312" w:lineRule="auto"/>
        <w:ind w:firstLine="567"/>
        <w:jc w:val="both"/>
      </w:pPr>
      <w:r>
        <w:rPr>
          <w:rFonts w:ascii="Inter" w:hAnsi="Inter"/>
          <w:color w:val="655D50"/>
          <w:sz w:val="24"/>
        </w:rPr>
        <w:t>В соответствии с пунктами 1 и 2 статьи 61.3 Закона о банкротстве сделка с предпочтением, совершенная должником за месяц до возбуждения дела о его банкротстве, может быть признана недействительной, если такая сделка, в частности, привела к изменению очередности удовлетворения требования отдельного кредитора по обязательству, возникшему до совершения оспариваемой сделки.</w:t>
      </w:r>
    </w:p>
    <w:p>
      <w:pPr>
        <w:widowControl/>
        <w:spacing w:after="280" w:line="312" w:lineRule="auto"/>
        <w:ind w:firstLine="567"/>
        <w:jc w:val="both"/>
      </w:pPr>
      <w:r>
        <w:rPr>
          <w:rFonts w:ascii="Inter" w:hAnsi="Inter"/>
          <w:color w:val="655D50"/>
          <w:sz w:val="24"/>
        </w:rPr>
        <w:t>Так как в данном случае уведомление о залоге движимого имущества подано по истечении разумного срока после передачи товара должнику в собственность, регистрация уведомления (публичное раскрытие залога) состоялась в месячный период, предшествующий возбуждению дела о банкротстве, и эта регистрация направлена на изменение очередности удовлетворения требования иностранной компании (на придание данному требованию приоритета по отношению к требованиям иных кредиторов), суд удовлетворил заявление и признал недействительными действия, направленные на регистрацию уведомления.</w:t>
      </w:r>
    </w:p>
    <w:p>
      <w:pPr>
        <w:widowControl/>
        <w:spacing w:after="280" w:line="312" w:lineRule="auto"/>
        <w:ind w:firstLine="567"/>
        <w:jc w:val="both"/>
      </w:pPr>
      <w:r>
        <w:rPr>
          <w:rFonts w:ascii="Inter" w:hAnsi="Inter"/>
          <w:color w:val="655D50"/>
          <w:sz w:val="24"/>
        </w:rPr>
        <w:t>В ином деле суд признал за залогодержателем статус залогового кредитора в деле о банкротстве в отсутствие записи об учете залога в реестре уведомлений о залоге движимого имущества исходя из того, что стороны договора залога отступили от диспозитивного правила, закрепленного в пункте 1 статьи 338 ГК РФ, пришли к соглашению о передаче предмета залога залогодержателю и такая передача фактически состоялась до возбуждения дела о банкротстве. Как указал суд, сам факт владения залогодержателем предметом залога создает презумпцию осведомленности гражданско-правового сообщества кредиторов залогодателя о существовании залога, которая не была опровергнута заинтересованными лицами.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"Обзор судебной практики по спорам об установлении требований залогодержателей при банкротстве залогодателей", п. 3</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по спорам об установлении требований залогодержателей при банкротстве залогодателей, п. 3</dc:title>
  <dc:subject/>
  <dc:creator>CasusLegal</dc:creator>
  <cp:keywords/>
  <dc:description/>
  <cp:lastModifiedBy>CasusLegal</cp:lastModifiedBy>
  <cp:revision>1</cp:revision>
  <dcterms:created xsi:type="dcterms:W3CDTF">2026-08-16T11:32:08Z</dcterms:created>
  <dcterms:modified xsi:type="dcterms:W3CDTF">2026-08-16T11:32:08Z</dcterms:modified>
  <cp:category/>
</cp:coreProperties>
</file>