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о признании брака недействительным, п. 17</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14.12.2022</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14.12.2022</w:t>
      </w:r>
    </w:p>
    <w:p>
      <w:pPr>
        <w:spacing w:after="40"/>
      </w:pPr>
      <w:r>
        <w:rPr>
          <w:rFonts w:ascii="Inter" w:hAnsi="Inter"/>
          <w:b/>
          <w:color w:val="8B8171"/>
          <w:sz w:val="18"/>
        </w:rPr>
        <w:t xml:space="preserve">Применённые нормы: </w:t>
      </w:r>
      <w:r>
        <w:rPr>
          <w:rFonts w:ascii="Inter" w:hAnsi="Inter"/>
          <w:color w:val="655D50"/>
          <w:sz w:val="18"/>
        </w:rPr>
        <w:t>ст. 30 СК РФ</w:t>
      </w:r>
    </w:p>
    <w:p>
      <w:pPr>
        <w:spacing w:after="40"/>
      </w:pPr>
      <w:r>
        <w:rPr>
          <w:rFonts w:ascii="Inter" w:hAnsi="Inter"/>
          <w:b/>
          <w:color w:val="8B8171"/>
          <w:sz w:val="18"/>
        </w:rPr>
        <w:t xml:space="preserve">Теги: </w:t>
      </w:r>
      <w:r>
        <w:rPr>
          <w:rFonts w:ascii="Inter" w:hAnsi="Inter"/>
          <w:color w:val="655D50"/>
          <w:sz w:val="18"/>
        </w:rPr>
        <w:t>признание брака недействительным, добросовестный супруг, статья 30 СК РФ, раздел совместно нажитого имущества, статьи 34 38 39 СК РФ, наследование, супружеская доля, статья 1150 ГК РФ, постановление Пленума Верховного Суда РФ №9, семейное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При признании брака недействительным добросовестность супруга (супруги), необходимость предоставления содержания, а также раздел совместно нажитого имущества устанавливаются судом только при заявлении таких требований сторонами. Если такие требования при разрешении спора о признании брака недействительным судом не разрешались, супруг, считающий себя добросовестным, вправе обратиться в суд с самостоятельными требованиями о признании права на получение содержания, разделе имущества, приобретенного совместно до признания брака недействительным.</w:t>
      </w:r>
    </w:p>
    <w:p>
      <w:pPr>
        <w:widowControl/>
        <w:spacing w:after="280" w:line="312" w:lineRule="auto"/>
        <w:ind w:firstLine="567"/>
        <w:jc w:val="both"/>
      </w:pPr>
      <w:r>
        <w:rPr>
          <w:rFonts w:ascii="Inter" w:hAnsi="Inter"/>
          <w:color w:val="655D50"/>
          <w:sz w:val="24"/>
        </w:rPr>
        <w:t>А., действуя также в интересах несовершеннолетних Л. и К., с учетом уточненных требований обратилась в суд с иском к Д., Т., М., М.А., Ш. о признании права собственности на 1/2 доли общего имущества супругов, признании за Л. и К. по 1/7 доли в праве собственности на наследство, оставшееся после смерти Т.А., ссылаясь на то, что 7 августа 2006 года между Т.А. и истцом был заключен брак, у супругов родились двое детей: Л., 14 августа 2008 года рождения, и К., 2 сентября 2009 года рождения. В период брака на имя Т.А. приобретены 4 квартиры и автомобиль 2013 года выпуска. 27 ноября 2015 года Т.А. умер. Наследниками первой очереди после его смерти являются несовершеннолетние Л. и К., рожденные в браке с А., а также Д. - супруга Т.А. и их дети: Т., М., М.А. и Ш. Решением суда от 12 июля 2016 года, вступившим в законную силу 23 августа 2016 года, брак между Т.А. и А. признан недействительным в связи с тем, что на момент его заключения Т.А. находился в браке с Д. Считая себя добросовестной супругой, истец, в силу положений статьи 30 СК РФ, просит выделить ей супружескую долю имущества, приобретенного до признания брака недействительным. Л. и К. являются детьми Т.А., с учетом других наследников первой очереди они обладают правом на 1/7 доли в праве собственности на наследственное имущество.</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А., действующей также в интересах несовершеннолетних Л. и К., удовлетворены. Признано право общей долевой собственности на квартиры и автомобиль. За А. признано право собственности на 1/2 доли данного имущества, за Д., М., Т., М.А., Ш., Л., К. признано по 1/14 доли в праве собственности на указанное имущество.</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отменено, по делу принято новое решение, которым исковые требования А. удовлетворены частично. За Л., К., Д., Т., М., М.А., Ш. признано по 1/7 доли в праве собственности на квартиры и автомобиль. В удовлетворении остальной части исковых требований отказано.</w:t>
      </w:r>
    </w:p>
    <w:p>
      <w:pPr>
        <w:widowControl/>
        <w:spacing w:after="280" w:line="312" w:lineRule="auto"/>
        <w:ind w:firstLine="567"/>
        <w:jc w:val="both"/>
      </w:pPr>
      <w:r>
        <w:rPr>
          <w:rFonts w:ascii="Inter" w:hAnsi="Inter"/>
          <w:color w:val="655D50"/>
          <w:sz w:val="24"/>
        </w:rPr>
        <w:t>Удовлетворяя исковые требования А., суд первой инстанции исходил из того, что она является добросовестной супругой, поскольку не знала и не могла знать о том, что Т.А. состоит в браке с Д., в связи с чем в силу положений статьи 30 СК РФ А. обладает правом на супружескую долю в имуществе, приобретенном в период брака. Установив круг наследников Т.А., суд признал за ними право собственности на наследственное имущество.</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удовлетворении исковых требований А. в части признания за Л., К. по 1/7 доли в праве собственности на наследство, оставшееся после смерти Т.А., суд апелляционной инстанции указал на то, что при вынесении судом решения о признании брака недействительным за А. как добросовестной супругой не признавалось право на содержание, а также не применялись положения статей 34, 38 и 39 СК РФ, в связи с чем она не обладает правами на супружескую долю имущества, зарегистрированного на имя Т.А.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суда апелляционной инстанции основанными на неправильном толковании и применении норм материального права исходя из следующего.</w:t>
      </w:r>
    </w:p>
    <w:p>
      <w:pPr>
        <w:widowControl/>
        <w:spacing w:after="280" w:line="312" w:lineRule="auto"/>
        <w:ind w:firstLine="567"/>
        <w:jc w:val="both"/>
      </w:pPr>
      <w:r>
        <w:rPr>
          <w:rFonts w:ascii="Inter" w:hAnsi="Inter"/>
          <w:color w:val="655D50"/>
          <w:sz w:val="24"/>
        </w:rPr>
        <w:t>Согласно пункту 1 статьи 30 СК РФ брак, признанный судом недействительным, не порождает прав и обязанностей супругов, предусмотренных указанным кодексом, за исключением случаев, установленных пунктами 4 и 5 данной статьи.</w:t>
      </w:r>
    </w:p>
    <w:p>
      <w:pPr>
        <w:widowControl/>
        <w:spacing w:after="280" w:line="312" w:lineRule="auto"/>
        <w:ind w:firstLine="567"/>
        <w:jc w:val="both"/>
      </w:pPr>
      <w:r>
        <w:rPr>
          <w:rFonts w:ascii="Inter" w:hAnsi="Inter"/>
          <w:color w:val="655D50"/>
          <w:sz w:val="24"/>
        </w:rPr>
        <w:t>Пунктом 4 статьи 30 СК РФ установлено, что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90 и 91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статьями 34, 38 и 39 СК РФ, а также признать действительным брачный договор полностью или частично.</w:t>
      </w:r>
    </w:p>
    <w:p>
      <w:pPr>
        <w:widowControl/>
        <w:spacing w:after="280" w:line="312" w:lineRule="auto"/>
        <w:ind w:firstLine="567"/>
        <w:jc w:val="both"/>
      </w:pPr>
      <w:r>
        <w:rPr>
          <w:rFonts w:ascii="Inter" w:hAnsi="Inter"/>
          <w:color w:val="655D50"/>
          <w:sz w:val="24"/>
        </w:rPr>
        <w:t>В соответствии со статьей 1150 ГК РФ принадлежащее пережившему супругу наследодателя в силу завещания или закона право наследования не умаляет его права на часть имущества, нажитого во время брака с наследодателем и являющегося их совместной собственностью. Доля умершего супруга в этом имуществе, определяемая в соответствии со статьей 256 ГК РФ, входит в состав наследства и переходит к наследникам в соответствии с правилами, установленными данным кодексом.</w:t>
      </w:r>
    </w:p>
    <w:p>
      <w:pPr>
        <w:widowControl/>
        <w:spacing w:after="280" w:line="312" w:lineRule="auto"/>
        <w:ind w:firstLine="567"/>
        <w:jc w:val="both"/>
      </w:pPr>
      <w:r>
        <w:rPr>
          <w:rFonts w:ascii="Inter" w:hAnsi="Inter"/>
          <w:color w:val="655D50"/>
          <w:sz w:val="24"/>
        </w:rPr>
        <w:t>Согласно разъяснениям, содержащимся в пункте 33 постановления Пленума Верховного Суда Российской Федерации от 29 мая 2012 года № 9 "О судебной практике по делам о наследовании", в состав наследства, открывшегося со смертью наследодателя, состоявшего в браке, включается его имущество, а также его доля в имуществе супругов, нажитом ими во время брака, независимо от того, на имя кого из супругов оно приобретено либо на имя кого или кем из супругов внесены денежные средства, если брачным договором не установлено иное. При этом переживший супруг вправе подать заявление об отсутствии его доли в имуществе, приобретенном во время брака. В этом случае все это имущество входит в состав наследства.</w:t>
      </w:r>
    </w:p>
    <w:p>
      <w:pPr>
        <w:widowControl/>
        <w:spacing w:after="280" w:line="312" w:lineRule="auto"/>
        <w:ind w:firstLine="567"/>
        <w:jc w:val="both"/>
      </w:pPr>
      <w:r>
        <w:rPr>
          <w:rFonts w:ascii="Inter" w:hAnsi="Inter"/>
          <w:color w:val="655D50"/>
          <w:sz w:val="24"/>
        </w:rPr>
        <w:t>Толкование положений пункта 4 статьи 30 СК РФ указывает на то, что установление, является ли супруг (супруга) добросовестным, нуждается ли в предоставлении содержания, подлежит ли совместно нажитое имущество разделу при признании брака недействительным, является правом, а не обязанностью суда исходя из заявляемых сторонами требований. В случае неразрешения данных требований судом это не лишает права супруга, считающего себя добросовестным, обратиться в суд с самостоятельными требованиями о признании права на получение содержания, разделе имущества, приобретенного совместно до признания брака недействительным. Указания на рассмотрение спора о разделе имущества исключительно одновременно с требованием о признании брака недействительным вышеназванная норма не содержит.</w:t>
      </w:r>
    </w:p>
    <w:p>
      <w:pPr>
        <w:widowControl/>
        <w:spacing w:after="280" w:line="312" w:lineRule="auto"/>
        <w:ind w:firstLine="567"/>
        <w:jc w:val="both"/>
      </w:pPr>
      <w:r>
        <w:rPr>
          <w:rFonts w:ascii="Inter" w:hAnsi="Inter"/>
          <w:color w:val="655D50"/>
          <w:sz w:val="24"/>
        </w:rPr>
        <w:t>Как видно из решения суда о признании брака, заключенного между Т.А. и А., недействительным, требование о признании добросовестным супругом и разделе общего имущества истцом не заявлялось, вывода об этом судебный акт не содержит.</w:t>
      </w:r>
    </w:p>
    <w:p>
      <w:pPr>
        <w:widowControl/>
        <w:spacing w:after="280" w:line="312" w:lineRule="auto"/>
        <w:ind w:firstLine="567"/>
        <w:jc w:val="both"/>
      </w:pPr>
      <w:r>
        <w:rPr>
          <w:rFonts w:ascii="Inter" w:hAnsi="Inter"/>
          <w:color w:val="655D50"/>
          <w:sz w:val="24"/>
        </w:rPr>
        <w:t>Удовлетворяя в данном деле требования А., суд первой инстанции указал на то, что сведений о том, что А. знала или могла знать о нахождении Т.А. в браке с другой женщиной (Д.), не имеется. Так, из представленных в материалы дела документов следует, что Т.А. и А. подавали совместное заявление о регистрации брака. При этом в рукописном экземпляре с подписями обоих брачующихся имеются сведения о представлении Т.А. свидетельства о расторжении брака с Д. от 6 июня 2006 года, выданного отделом ЗАГС, с учетом решения главы администрации от 7 августа 2006 года о сокращении брачного возраста А., не достигшей к моменту регистрации брака возраста 18 лет.</w:t>
      </w:r>
    </w:p>
    <w:p>
      <w:pPr>
        <w:widowControl/>
        <w:spacing w:after="280" w:line="312" w:lineRule="auto"/>
        <w:ind w:firstLine="567"/>
        <w:jc w:val="both"/>
      </w:pPr>
      <w:r>
        <w:rPr>
          <w:rFonts w:ascii="Inter" w:hAnsi="Inter"/>
          <w:color w:val="655D50"/>
          <w:sz w:val="24"/>
        </w:rPr>
        <w:t>Судом первой инстанции был принят во внимание довод истца об отсутствии у нее сведений о наличии у Т.А. другого зарегистрированного брака, в том числе с Д., поскольку копия актовой записи о повторном браке Т.А. и Д., состоявшемся 7 июня 2006 года, была представлена последней только в 2016 году после смерти Т.А. при открытии наследственного дела.</w:t>
      </w:r>
    </w:p>
    <w:p>
      <w:pPr>
        <w:widowControl/>
        <w:spacing w:after="280" w:line="312" w:lineRule="auto"/>
        <w:ind w:firstLine="567"/>
        <w:jc w:val="both"/>
      </w:pPr>
      <w:r>
        <w:rPr>
          <w:rFonts w:ascii="Inter" w:hAnsi="Inter"/>
          <w:color w:val="655D50"/>
          <w:sz w:val="24"/>
        </w:rPr>
        <w:t>Данные обстоятельства не являлись предметом судебной проверки суда апелляционной инстанции при отмене решения суда первой инстанции.</w:t>
      </w:r>
    </w:p>
    <w:p>
      <w:pPr>
        <w:widowControl/>
        <w:spacing w:after="280" w:line="312" w:lineRule="auto"/>
        <w:ind w:firstLine="567"/>
        <w:jc w:val="both"/>
      </w:pPr>
      <w:r>
        <w:rPr>
          <w:rFonts w:ascii="Inter" w:hAnsi="Inter"/>
          <w:color w:val="655D50"/>
          <w:sz w:val="24"/>
        </w:rPr>
        <w:t>На основании изложенного Судебная коллегия по гражданским делам Верховного Суда Российской Федерации отменила апелляционное определение, а дело направила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апелляционном рассмотрении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15 января 2019 года № 23-КГ18-5)</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о признании брака недействительным", п. 17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о признании брака недействительным, п. 17</dc:title>
  <dc:subject/>
  <dc:creator>CasusLegal</dc:creator>
  <cp:keywords/>
  <dc:description/>
  <cp:lastModifiedBy>CasusLegal</cp:lastModifiedBy>
  <cp:revision>1</cp:revision>
  <dcterms:created xsi:type="dcterms:W3CDTF">2026-08-16T11:29:20Z</dcterms:created>
  <dcterms:modified xsi:type="dcterms:W3CDTF">2026-08-16T11:29:20Z</dcterms:modified>
  <cp:category/>
</cp:coreProperties>
</file>