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делам о защите прав потребителей, п. 6</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23.10.2024</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23.10.2024</w:t>
      </w:r>
    </w:p>
    <w:p>
      <w:pPr>
        <w:spacing w:after="40"/>
      </w:pPr>
      <w:r>
        <w:rPr>
          <w:rFonts w:ascii="Inter" w:hAnsi="Inter"/>
          <w:b/>
          <w:color w:val="8B8171"/>
          <w:sz w:val="18"/>
        </w:rPr>
        <w:t xml:space="preserve">Применённые нормы: </w:t>
      </w:r>
      <w:r>
        <w:rPr>
          <w:rFonts w:ascii="Inter" w:hAnsi="Inter"/>
          <w:color w:val="655D50"/>
          <w:sz w:val="18"/>
        </w:rPr>
        <w:t>ст. 469 ГК РФ</w:t>
      </w:r>
    </w:p>
    <w:p>
      <w:pPr>
        <w:spacing w:after="40"/>
      </w:pPr>
      <w:r>
        <w:rPr>
          <w:rFonts w:ascii="Inter" w:hAnsi="Inter"/>
          <w:b/>
          <w:color w:val="8B8171"/>
          <w:sz w:val="18"/>
        </w:rPr>
        <w:t xml:space="preserve">Теги: </w:t>
      </w:r>
      <w:r>
        <w:rPr>
          <w:rFonts w:ascii="Inter" w:hAnsi="Inter"/>
          <w:color w:val="655D50"/>
          <w:sz w:val="18"/>
        </w:rPr>
        <w:t>Защита прав потребителей, статья 18 Закона о защите прав потребителей, статья 19 Закона о защите прав потребителей, статья 469 ГК РФ, гарантийный срок, недостатки товара, отказ от договора купли-продажи, существенность недостатка, бремя доказывания, не технически сложный товар</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Потребитель вправе отказаться от исполнения договора купли-продажи и потребовать возврата уплаченной за товар суммы при обнаружении в течение гарантийного срока или срока годности в товаре недостатков, если они не были оговорены продавцом.</w:t>
      </w:r>
    </w:p>
    <w:p>
      <w:pPr>
        <w:widowControl/>
        <w:spacing w:after="280" w:line="312" w:lineRule="auto"/>
        <w:ind w:firstLine="567"/>
        <w:jc w:val="both"/>
      </w:pPr>
      <w:r>
        <w:rPr>
          <w:rFonts w:ascii="Inter" w:hAnsi="Inter"/>
          <w:color w:val="655D50"/>
          <w:sz w:val="24"/>
        </w:rPr>
        <w:t>В отношении товара, который не является технически сложным, существенность выявленных недостатков не устанавливается.</w:t>
      </w:r>
    </w:p>
    <w:p>
      <w:pPr>
        <w:widowControl/>
        <w:spacing w:after="280" w:line="312" w:lineRule="auto"/>
        <w:ind w:firstLine="567"/>
        <w:jc w:val="both"/>
      </w:pPr>
      <w:r>
        <w:rPr>
          <w:rFonts w:ascii="Inter" w:hAnsi="Inter"/>
          <w:color w:val="655D50"/>
          <w:sz w:val="24"/>
        </w:rPr>
        <w:t>Я. обратился в суд с иском к обществу о взыскании стоимости товара, разницы в цене, неустойки, процентов за пользование чужими денежными средствами, компенсации морального вреда и штрафа, указывая, что на основании договора купли-продажи от 10 апреля 2017 г. приобрел у ответчика машино-место. Цена товара уплачена им продавцу в полном объеме, машино-место передано Я. по акту приема-передачи 14 ноября 2017 г. В период пятилетнего гарантийного срока, предусмотренного договором, стали неоднократно выявляться недостатки товара в виде протечек потолка, способствующих возникновению коррозии кузова автомобиля, о чем управляющей компанией составлялись акты 24 января и 26 февраля 2021 г.</w:t>
      </w:r>
    </w:p>
    <w:p>
      <w:pPr>
        <w:widowControl/>
        <w:spacing w:after="280" w:line="312" w:lineRule="auto"/>
        <w:ind w:firstLine="567"/>
        <w:jc w:val="both"/>
      </w:pPr>
      <w:r>
        <w:rPr>
          <w:rFonts w:ascii="Inter" w:hAnsi="Inter"/>
          <w:color w:val="655D50"/>
          <w:sz w:val="24"/>
        </w:rPr>
        <w:t>10 февраля 2021 г. Я. обратился к застройщику с претензией об отказе от договора купли-продажи в связи с невозможностью использования машино-места по его прямому назначению, о возврате денежных средств по договору и разницы в стоимости на дату отправки претензии. Претензия оставлена без удовлетворения.</w:t>
      </w:r>
    </w:p>
    <w:p>
      <w:pPr>
        <w:widowControl/>
        <w:spacing w:after="280" w:line="312" w:lineRule="auto"/>
        <w:ind w:firstLine="567"/>
        <w:jc w:val="both"/>
      </w:pPr>
      <w:r>
        <w:rPr>
          <w:rFonts w:ascii="Inter" w:hAnsi="Inter"/>
          <w:color w:val="655D50"/>
          <w:sz w:val="24"/>
        </w:rPr>
        <w:t>Согласно заключению эксперта, составленному по заказу Я., причиной протечек являются дефекты в строительных конструкциях перекрытия над машино-местом. Дефекты представлены негерметизированными деформационными швами, зазорами и отверстиями, являются следствием некачественно выполненных строительно-монтажных работ. Реагенты и технические жидкости, растворенные в атмосферных осадках, скапливаются над перекрытием паркинга. Сквозь деформационные швы и трещины в железобетонной конструкции раствор, имеющий свойства электролита, стекает на парковочное место и припаркованный на этом месте автомобиль, принадлежащие Я., тем самым способствуя возникновению коррозии кузова.</w:t>
      </w:r>
    </w:p>
    <w:p>
      <w:pPr>
        <w:widowControl/>
        <w:spacing w:after="280" w:line="312" w:lineRule="auto"/>
        <w:ind w:firstLine="567"/>
        <w:jc w:val="both"/>
      </w:pPr>
      <w:r>
        <w:rPr>
          <w:rFonts w:ascii="Inter" w:hAnsi="Inter"/>
          <w:color w:val="655D50"/>
          <w:sz w:val="24"/>
        </w:rPr>
        <w:t>Согласно выводам судебной строительно-технической экспертизы, причиной протечек в указанном выше нежилом помещении (машино-месте) является некачественно загерметизированный деформационный шов стяжки пола, находящийся над этим машино-местом. Определить период образования дефекта (допущен при строительстве объекта, не соответствует строительным, техническим и иным нормам, а также договору купли-продажи от 10 апреля 2017 г. или является следствием естественного износа) не представляется возможным, так как с момента ввода многоквартирного дома в эксплуатацию прошло более пяти лет (введен в эксплуатацию 30 июня 2014 г.).</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установив наличие указанных выше недостатков товара, указал, что в ходе судебного разбирательства не нашел своего подтверждения факт наличия неустранимых строительных недостатков машино-места, при наличии которых истец вправе требовать возврата денежных средств, уплаченных за товар.</w:t>
      </w:r>
    </w:p>
    <w:p>
      <w:pPr>
        <w:widowControl/>
        <w:spacing w:after="280" w:line="312" w:lineRule="auto"/>
        <w:ind w:firstLine="567"/>
        <w:jc w:val="both"/>
      </w:pPr>
      <w:r>
        <w:rPr>
          <w:rFonts w:ascii="Inter" w:hAnsi="Inter"/>
          <w:color w:val="655D50"/>
          <w:sz w:val="24"/>
        </w:rPr>
        <w:t>Также суд указал, что, несмотря на то, что договор заключен в 2017 году с указанием срока гарантии 5 лет, строительство дома и ввод его в эксплуатацию осуществлены в июне 2014 года, с момента передачи машино-места в 2017 году впервые о выявленных недостатках товара истец заявил 24 января 2021 г. - за пределами гарантийного срока, доказательств обращения ранее, как и наличия протечек за ранний период, не представлено.</w:t>
      </w:r>
    </w:p>
    <w:p>
      <w:pPr>
        <w:widowControl/>
        <w:spacing w:after="280" w:line="312" w:lineRule="auto"/>
        <w:ind w:firstLine="567"/>
        <w:jc w:val="both"/>
      </w:pPr>
      <w:r>
        <w:rPr>
          <w:rFonts w:ascii="Inter" w:hAnsi="Inter"/>
          <w:color w:val="655D50"/>
          <w:sz w:val="24"/>
        </w:rPr>
        <w:t>С указанными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признала состоявшиеся по делу судебные постановления вынесенными с нарушением норм права, отменила их и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Пунктами 1 и 2 статьи 469 ГК РФ предусмотрено, что продавец обязан передать покупателю товар, качество которого соответствует договору купли-продажи. При отсутствии в договоре купли-продажи условий о качестве товара продавец обязан передать покупателю товар, пригодный для целей, для которых товар такого рода обычно используется. Аналогичные положения содержатся в пунктах 1 и 2 статьи 4 Закона о защите прав потребителей.</w:t>
      </w:r>
    </w:p>
    <w:p>
      <w:pPr>
        <w:widowControl/>
        <w:spacing w:after="280" w:line="312" w:lineRule="auto"/>
        <w:ind w:firstLine="567"/>
        <w:jc w:val="both"/>
      </w:pPr>
      <w:r>
        <w:rPr>
          <w:rFonts w:ascii="Inter" w:hAnsi="Inter"/>
          <w:color w:val="655D50"/>
          <w:sz w:val="24"/>
        </w:rPr>
        <w:t>Из положений статей 18, 19 Закона о защите прав потребителей следует, что в случае обнаружения в товаре недостатков, если они не были оговорены продавцом, потребитель по своему выбору вправе отказаться от исполнения договора купли-продажи и потребовать возврата уплаченной за товар суммы, а также потребовать полного возмещения убытков, причиненных ему вследствие продажи товара ненадлежащего качества. При этом потребитель вправе предъявить данные требования к продавцу, если недостатки товара обнаружены в течение гарантийного срока, который исчисляется со дня передачи товара потребителю. В отношении товара, на который установлен гарантийный срок, продавец отвечает за недостатки товара, если не докажет, что они возникли после передачи товара по вине потребителя, вследствие действий третьих лиц или непреодолимой силы, то есть обязанность доказать данные обстоятельства лежит на продавце.</w:t>
      </w:r>
    </w:p>
    <w:p>
      <w:pPr>
        <w:widowControl/>
        <w:spacing w:after="280" w:line="312" w:lineRule="auto"/>
        <w:ind w:firstLine="567"/>
        <w:jc w:val="both"/>
      </w:pPr>
      <w:r>
        <w:rPr>
          <w:rFonts w:ascii="Inter" w:hAnsi="Inter"/>
          <w:color w:val="655D50"/>
          <w:sz w:val="24"/>
        </w:rPr>
        <w:t>Согласно материалам дела, 10 апреля 2017 г. истец приобрел у ответчика по договору купли-продажи машино-место, гарантийный срок на которое установлен в пять лет с момента его передачи покупателю.</w:t>
      </w:r>
    </w:p>
    <w:p>
      <w:pPr>
        <w:widowControl/>
        <w:spacing w:after="280" w:line="312" w:lineRule="auto"/>
        <w:ind w:firstLine="567"/>
        <w:jc w:val="both"/>
      </w:pPr>
      <w:r>
        <w:rPr>
          <w:rFonts w:ascii="Inter" w:hAnsi="Inter"/>
          <w:color w:val="655D50"/>
          <w:sz w:val="24"/>
        </w:rPr>
        <w:t>Недостатки в приобретенном объекте недвижимого имущества были выявлены в период гарантийного срока, исчисляемого с момента его передачи покупателю, об указанных недостатках при заключении договора купли-продажи продавец истца не уведомил.</w:t>
      </w:r>
    </w:p>
    <w:p>
      <w:pPr>
        <w:widowControl/>
        <w:spacing w:after="280" w:line="312" w:lineRule="auto"/>
        <w:ind w:firstLine="567"/>
        <w:jc w:val="both"/>
      </w:pPr>
      <w:r>
        <w:rPr>
          <w:rFonts w:ascii="Inter" w:hAnsi="Inter"/>
          <w:color w:val="655D50"/>
          <w:sz w:val="24"/>
        </w:rPr>
        <w:t>Причиной протечек является некачественно загерметизированный деформационный шов стяжки перекрытия, находящийся над машино-местом, что подтверждается заключением судебной экспертизы, а также заключением эксперта, представленным в материалы дела стороной истца.</w:t>
      </w:r>
    </w:p>
    <w:p>
      <w:pPr>
        <w:widowControl/>
        <w:spacing w:after="280" w:line="312" w:lineRule="auto"/>
        <w:ind w:firstLine="567"/>
        <w:jc w:val="both"/>
      </w:pPr>
      <w:r>
        <w:rPr>
          <w:rFonts w:ascii="Inter" w:hAnsi="Inter"/>
          <w:color w:val="655D50"/>
          <w:sz w:val="24"/>
        </w:rPr>
        <w:t>Таким образом, из установленных судами обстоятельств следует, что в приобретенном истцом товаре выявлены недостатки, о которых продавец покупателя не уведомил, недостатки товара выявлены в установленный договором гарантийный срок, в этот же срок истцом направлена продавцу претензия об отказе от договора, о возврате цены по договору и об уплате разницы в стоимости машино-места на дату отправки претензии.</w:t>
      </w:r>
    </w:p>
    <w:p>
      <w:pPr>
        <w:widowControl/>
        <w:spacing w:after="280" w:line="312" w:lineRule="auto"/>
        <w:ind w:firstLine="567"/>
        <w:jc w:val="both"/>
      </w:pPr>
      <w:r>
        <w:rPr>
          <w:rFonts w:ascii="Inter" w:hAnsi="Inter"/>
          <w:color w:val="655D50"/>
          <w:sz w:val="24"/>
        </w:rPr>
        <w:t>Поскольку доказательства возникновения недостатков товара по вине покупателя, а также в результате действий третьих лиц или непреодолимой силы продавцом не представлены, Судебная коллегия по гражданским делам Верховного Суда РФ признала отказ в иске противоречащим приведенным выше нормам материального права.</w:t>
      </w:r>
    </w:p>
    <w:p>
      <w:pPr>
        <w:widowControl/>
        <w:spacing w:after="280" w:line="312" w:lineRule="auto"/>
        <w:ind w:firstLine="567"/>
        <w:jc w:val="both"/>
      </w:pPr>
      <w:r>
        <w:rPr>
          <w:rFonts w:ascii="Inter" w:hAnsi="Inter"/>
          <w:color w:val="655D50"/>
          <w:sz w:val="24"/>
        </w:rPr>
        <w:t>Не согласилась Судебная коллегия по гражданским делам Верховного Суда РФ и с выводами судов о том, что для признания права потребителя на отказ от исполнения договора купли-продажи требуется установить факт неустранимости строительных недостатков, указав, что такое условие предусмотрено только для технически сложных товаров, к которым машино-место не относится.</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27 февраля 2024 г. № 5-КГ23-152-К2</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делам о защите прав потребителей", п. 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о защите прав потребителей, п. 6</dc:title>
  <dc:subject/>
  <dc:creator>CasusLegal</dc:creator>
  <cp:keywords/>
  <dc:description/>
  <cp:lastModifiedBy>CasusLegal</cp:lastModifiedBy>
  <cp:revision>1</cp:revision>
  <dcterms:created xsi:type="dcterms:W3CDTF">2026-08-16T11:30:59Z</dcterms:created>
  <dcterms:modified xsi:type="dcterms:W3CDTF">2026-08-16T11:30:59Z</dcterms:modified>
  <cp:category/>
</cp:coreProperties>
</file>