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по делам о банкротстве граждан, п. 61</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18.06.2025</w:t>
      </w:r>
    </w:p>
    <w:p>
      <w:pPr>
        <w:spacing w:after="40"/>
      </w:pPr>
      <w:r>
        <w:rPr>
          <w:rFonts w:ascii="Inter" w:hAnsi="Inter"/>
          <w:b/>
          <w:color w:val="8B8171"/>
          <w:sz w:val="18"/>
        </w:rPr>
        <w:t xml:space="preserve">Номер дела: </w:t>
      </w:r>
      <w:r>
        <w:rPr>
          <w:rFonts w:ascii="Inter" w:hAnsi="Inter"/>
          <w:color w:val="655D50"/>
          <w:sz w:val="18"/>
        </w:rPr>
        <w:t>утв. Президиумом Верховного Суда РФ 18.06.2025</w:t>
      </w:r>
    </w:p>
    <w:p>
      <w:pPr>
        <w:spacing w:after="40"/>
      </w:pPr>
      <w:r>
        <w:rPr>
          <w:rFonts w:ascii="Inter" w:hAnsi="Inter"/>
          <w:b/>
          <w:color w:val="8B8171"/>
          <w:sz w:val="18"/>
        </w:rPr>
        <w:t xml:space="preserve">Применённые нормы: </w:t>
      </w:r>
      <w:r>
        <w:rPr>
          <w:rFonts w:ascii="Inter" w:hAnsi="Inter"/>
          <w:color w:val="655D50"/>
          <w:sz w:val="18"/>
        </w:rPr>
        <w:t>ст. 346 ГК РФ</w:t>
      </w:r>
    </w:p>
    <w:p>
      <w:pPr>
        <w:spacing w:after="40"/>
      </w:pPr>
      <w:r>
        <w:rPr>
          <w:rFonts w:ascii="Inter" w:hAnsi="Inter"/>
          <w:b/>
          <w:color w:val="8B8171"/>
          <w:sz w:val="18"/>
        </w:rPr>
        <w:t xml:space="preserve">Теги: </w:t>
      </w:r>
      <w:r>
        <w:rPr>
          <w:rFonts w:ascii="Inter" w:hAnsi="Inter"/>
          <w:color w:val="655D50"/>
          <w:sz w:val="18"/>
        </w:rPr>
        <w:t>статья 346 ГК РФ, банкротство граждан, освобождение от обязательств, недобросовестное поведение должника, залог движимого имущества, реестр уведомлений о залоге, реализация предмета залога без согласия залогодержателя, злоупотребление правом, отказ в освобождении от долгов, конкурсная масса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Реализация должником предмета залога без согласия залогодержателя может быть признана основанием для отказа в освобождении гражданина от обязательств.</w:t>
      </w:r>
    </w:p>
    <w:p>
      <w:pPr>
        <w:widowControl/>
        <w:spacing w:after="280" w:line="312" w:lineRule="auto"/>
        <w:ind w:firstLine="567"/>
        <w:jc w:val="both"/>
      </w:pPr>
      <w:r>
        <w:rPr>
          <w:rFonts w:ascii="Inter" w:hAnsi="Inter"/>
          <w:color w:val="655D50"/>
          <w:sz w:val="24"/>
        </w:rPr>
        <w:t>При завершении процедуры реализации имущества суд первой инстанции отказал должнику в освобождении от обязательств перед кредитором, установив в его действиях признаки недобросовестного поведения. В обеспечение исполнения обязательств по кредитному договору должник предоставил банку в залог транспортное средство. Однако в последующем он продал предмет залога без согласия залогодержателя в нарушение существенных условий соглашения и пункта 2 статьи 346 ГК РФ. При подаче заявления о собственном банкротстве должник не указал на совершение им сделки в отношении спорного автомобиля, не раскрыл, на что потратил вырученные денежные средства.</w:t>
      </w:r>
    </w:p>
    <w:p>
      <w:pPr>
        <w:widowControl/>
        <w:spacing w:after="280" w:line="312" w:lineRule="auto"/>
        <w:ind w:firstLine="567"/>
        <w:jc w:val="both"/>
      </w:pPr>
      <w:r>
        <w:rPr>
          <w:rFonts w:ascii="Inter" w:hAnsi="Inter"/>
          <w:color w:val="655D50"/>
          <w:sz w:val="24"/>
        </w:rPr>
        <w:t>Суд апелляционной инстанции отменил определение суда первой инстанции и освободил должника от исполнения обязательств, поскольку не увидел в изложенных обстоятельствах признаков недобросовестного поведения. Кроме того, суд указал, что на момент отчуждения транспортного средства в реестре уведомлений о залоге движимого имущества отсутствовала запись о залоге автомобиля.</w:t>
      </w:r>
    </w:p>
    <w:p>
      <w:pPr>
        <w:widowControl/>
        <w:spacing w:after="280" w:line="312" w:lineRule="auto"/>
        <w:ind w:firstLine="567"/>
        <w:jc w:val="both"/>
      </w:pPr>
      <w:r>
        <w:rPr>
          <w:rFonts w:ascii="Inter" w:hAnsi="Inter"/>
          <w:color w:val="655D50"/>
          <w:sz w:val="24"/>
        </w:rPr>
        <w:t>Суд округа отменил постановление суда апелляционной инстанции и оставил в силе определение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Уклоняясь от погашения кредиторской задолженности, должник в нарушение условий кредитного договора, норм гражданского законодательства (пункт 2 статьи 346 ГК РФ) без согласия залогодержателя реализовал предмет залога, за счет которого банк мог бы получить удовлетворение своих требований.</w:t>
      </w:r>
    </w:p>
    <w:p>
      <w:pPr>
        <w:widowControl/>
        <w:spacing w:after="280" w:line="312" w:lineRule="auto"/>
        <w:ind w:firstLine="567"/>
        <w:jc w:val="both"/>
      </w:pPr>
      <w:r>
        <w:rPr>
          <w:rFonts w:ascii="Inter" w:hAnsi="Inter"/>
          <w:color w:val="655D50"/>
          <w:sz w:val="24"/>
        </w:rPr>
        <w:t>Денежные средства, вырученные от реализации предмета залога, банку перечислены не были. Впоследствии в процедуре банкротства в конкурсную массу денежные средства должником также переданы не были, на специальный банковский счет они не поступали.</w:t>
      </w:r>
    </w:p>
    <w:p>
      <w:pPr>
        <w:widowControl/>
        <w:spacing w:after="280" w:line="312" w:lineRule="auto"/>
        <w:ind w:firstLine="567"/>
        <w:jc w:val="both"/>
      </w:pPr>
      <w:r>
        <w:rPr>
          <w:rFonts w:ascii="Inter" w:hAnsi="Inter"/>
          <w:color w:val="655D50"/>
          <w:sz w:val="24"/>
        </w:rPr>
        <w:t>Вопреки принципу добросовестности должником также не приведено сведений об исключительных жизненных обстоятельствах, при которых он был вынужден совершить отчуждение предмета залога без согласия залогодержателя.</w:t>
      </w:r>
    </w:p>
    <w:p>
      <w:pPr>
        <w:widowControl/>
        <w:spacing w:after="280" w:line="312" w:lineRule="auto"/>
        <w:ind w:firstLine="567"/>
        <w:jc w:val="both"/>
      </w:pPr>
      <w:r>
        <w:rPr>
          <w:rFonts w:ascii="Inter" w:hAnsi="Inter"/>
          <w:color w:val="655D50"/>
          <w:sz w:val="24"/>
        </w:rPr>
        <w:t>Несвоевременная подача банком уведомления о залоге в реестр уведомлений о залоге движимого имущества не влияет на самостоятельную оценку поведения должника как недобросовестного по отношению к своему кредитору-залогодержателю.</w:t>
      </w:r>
    </w:p>
    <w:p>
      <w:pPr>
        <w:widowControl/>
        <w:spacing w:after="280" w:line="312" w:lineRule="auto"/>
        <w:ind w:firstLine="567"/>
        <w:jc w:val="both"/>
      </w:pPr>
      <w:r>
        <w:rPr>
          <w:rFonts w:ascii="Inter" w:hAnsi="Inter"/>
          <w:color w:val="655D50"/>
          <w:sz w:val="24"/>
        </w:rPr>
        <w:t>По другому делу должник был освобожден от исполнения обязательств, поскольку суды установили, что он, продав автомобиль (по цене, соответствие которой рыночным условиям банком под сомнение не поставлено), направил практически все денежные средства на расчеты именно с залоговым кредитором, сведений о необоснованном расходовании выручки от продажи автомашины в личных целях, наличии иных кредиторов в деле не имеется. Тем самым требования банка были удовлетворены именно за счет заложенного имущества, на что он и рассчитывал при выдаче кредита. В связи с этим суды не усмотрели оснований для вывода о наличии у должника умысла в причинении вреда имущественным интересам залогового кредитора путем умаления юридического интереса залогодержателя, направленного на получение удовлетворения из стоимости заложенного имущества, а также о злоупотреблении им правом при проведении процедуры банкротства.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по делам о банкротстве граждан", п. 61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по делам о банкротстве граждан, п. 61</dc:title>
  <dc:subject/>
  <dc:creator>CasusLegal</dc:creator>
  <cp:keywords/>
  <dc:description/>
  <cp:lastModifiedBy>CasusLegal</cp:lastModifiedBy>
  <cp:revision>1</cp:revision>
  <dcterms:created xsi:type="dcterms:W3CDTF">2026-08-16T11:30:21Z</dcterms:created>
  <dcterms:modified xsi:type="dcterms:W3CDTF">2026-08-16T11:30:21Z</dcterms:modified>
  <cp:category/>
</cp:coreProperties>
</file>