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по делам о банкротстве граждан, п. 54</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18.06.2025</w:t>
      </w:r>
    </w:p>
    <w:p>
      <w:pPr>
        <w:spacing w:after="40"/>
      </w:pPr>
      <w:r>
        <w:rPr>
          <w:rFonts w:ascii="Inter" w:hAnsi="Inter"/>
          <w:b/>
          <w:color w:val="8B8171"/>
          <w:sz w:val="18"/>
        </w:rPr>
        <w:t xml:space="preserve">Номер дела: </w:t>
      </w:r>
      <w:r>
        <w:rPr>
          <w:rFonts w:ascii="Inter" w:hAnsi="Inter"/>
          <w:color w:val="655D50"/>
          <w:sz w:val="18"/>
        </w:rPr>
        <w:t>утв. Президиумом Верховного Суда РФ 18.06.2025</w:t>
      </w:r>
    </w:p>
    <w:p>
      <w:pPr>
        <w:spacing w:after="40"/>
      </w:pPr>
      <w:r>
        <w:rPr>
          <w:rFonts w:ascii="Inter" w:hAnsi="Inter"/>
          <w:b/>
          <w:color w:val="8B8171"/>
          <w:sz w:val="18"/>
        </w:rPr>
        <w:t xml:space="preserve">Применённые нормы: </w:t>
      </w:r>
      <w:r>
        <w:rPr>
          <w:rFonts w:ascii="Inter" w:hAnsi="Inter"/>
          <w:color w:val="655D50"/>
          <w:sz w:val="18"/>
        </w:rPr>
        <w:t>ст. 12 ГК РФ, ст. 150 ГК РФ</w:t>
      </w:r>
    </w:p>
    <w:p>
      <w:pPr>
        <w:spacing w:after="40"/>
      </w:pPr>
      <w:r>
        <w:rPr>
          <w:rFonts w:ascii="Inter" w:hAnsi="Inter"/>
          <w:b/>
          <w:color w:val="8B8171"/>
          <w:sz w:val="18"/>
        </w:rPr>
        <w:t xml:space="preserve">Теги: </w:t>
      </w:r>
      <w:r>
        <w:rPr>
          <w:rFonts w:ascii="Inter" w:hAnsi="Inter"/>
          <w:color w:val="655D50"/>
          <w:sz w:val="18"/>
        </w:rPr>
        <w:t>банкротство гражданина, наследственная масса, нематериальные блага, выкуп без торгов, статья 1168 ГК РФ, статья 1169 ГК РФ, статья 150 ГК РФ, мемориальная ценность, преимущественное право наследника, баланс интересов кредиторов и наследников</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При наличии в составе наследственной массы умершего должника имущества, имеющего особое нематериальное значение для наследника, последний может потребовать его выкупа без проведения торгов.</w:t>
      </w:r>
    </w:p>
    <w:p>
      <w:pPr>
        <w:widowControl/>
        <w:spacing w:after="280" w:line="312" w:lineRule="auto"/>
        <w:ind w:firstLine="567"/>
        <w:jc w:val="both"/>
      </w:pPr>
      <w:r>
        <w:rPr>
          <w:rFonts w:ascii="Inter" w:hAnsi="Inter"/>
          <w:color w:val="655D50"/>
          <w:sz w:val="24"/>
        </w:rPr>
        <w:t>Наследник должника обратился к финансовому управляющему с просьбой выкупить вошедшую в состав наследственной массы умершего должника картину, с которой, по утверждению наследника, у него связаны личные воспоминания об умершем. Финансовым управляющим дан ответ, что это и другое имущество должника будет продано на торгах.</w:t>
      </w:r>
    </w:p>
    <w:p>
      <w:pPr>
        <w:widowControl/>
        <w:spacing w:after="280" w:line="312" w:lineRule="auto"/>
        <w:ind w:firstLine="567"/>
        <w:jc w:val="both"/>
      </w:pPr>
      <w:r>
        <w:rPr>
          <w:rFonts w:ascii="Inter" w:hAnsi="Inter"/>
          <w:color w:val="655D50"/>
          <w:sz w:val="24"/>
        </w:rPr>
        <w:t>Наследник обратился в суд за разрешением возникших разногласий.</w:t>
      </w:r>
    </w:p>
    <w:p>
      <w:pPr>
        <w:widowControl/>
        <w:spacing w:after="280" w:line="312" w:lineRule="auto"/>
        <w:ind w:firstLine="567"/>
        <w:jc w:val="both"/>
      </w:pPr>
      <w:r>
        <w:rPr>
          <w:rFonts w:ascii="Inter" w:hAnsi="Inter"/>
          <w:color w:val="655D50"/>
          <w:sz w:val="24"/>
        </w:rPr>
        <w:t>Суд первой инстанции в удовлетворении заявления наследника отказал, указав на наличие у наследника возможности принять участие в торгах.</w:t>
      </w:r>
    </w:p>
    <w:p>
      <w:pPr>
        <w:widowControl/>
        <w:spacing w:after="280" w:line="312" w:lineRule="auto"/>
        <w:ind w:firstLine="567"/>
        <w:jc w:val="both"/>
      </w:pPr>
      <w:r>
        <w:rPr>
          <w:rFonts w:ascii="Inter" w:hAnsi="Inter"/>
          <w:color w:val="655D50"/>
          <w:sz w:val="24"/>
        </w:rPr>
        <w:t>Суд апелляционной инстанции, отменяя определение, отметил следующее.</w:t>
      </w:r>
    </w:p>
    <w:p>
      <w:pPr>
        <w:widowControl/>
        <w:spacing w:after="280" w:line="312" w:lineRule="auto"/>
        <w:ind w:firstLine="567"/>
        <w:jc w:val="both"/>
      </w:pPr>
      <w:r>
        <w:rPr>
          <w:rFonts w:ascii="Inter" w:hAnsi="Inter"/>
          <w:color w:val="655D50"/>
          <w:sz w:val="24"/>
        </w:rPr>
        <w:t>В отличие от стандартной процедуры банкротства гражданина, процедура банкротства в случае смерти должника предполагает необходимость реализации также принципов, закрепленных регулированием наследственных правоотношений, в том числе и учет нематериальных интересов наследников, связанных с сохранением памяти о наследодателе.</w:t>
      </w:r>
    </w:p>
    <w:p>
      <w:pPr>
        <w:widowControl/>
        <w:spacing w:after="280" w:line="312" w:lineRule="auto"/>
        <w:ind w:firstLine="567"/>
        <w:jc w:val="both"/>
      </w:pPr>
      <w:r>
        <w:rPr>
          <w:rFonts w:ascii="Inter" w:hAnsi="Inter"/>
          <w:color w:val="655D50"/>
          <w:sz w:val="24"/>
        </w:rPr>
        <w:t>По смыслу статей 1168 и 1169 ГК РФ лицо, которое пользуется неделимой вещью, имеет преимущественное право на получение такой вещи в счет своей наследственной доли. В силу положений статьи 150 ГК РФ нематериальные блага подлежат защите способами, вытекающими из существа нарушенного права, а в силу статьи 12 ГК РФ защита гражданских прав осуществляется среди прочего изменением правоотношения.</w:t>
      </w:r>
    </w:p>
    <w:p>
      <w:pPr>
        <w:widowControl/>
        <w:spacing w:after="280" w:line="312" w:lineRule="auto"/>
        <w:ind w:firstLine="567"/>
        <w:jc w:val="both"/>
      </w:pPr>
      <w:r>
        <w:rPr>
          <w:rFonts w:ascii="Inter" w:hAnsi="Inter"/>
          <w:color w:val="655D50"/>
          <w:sz w:val="24"/>
        </w:rPr>
        <w:t>В целях восстановления баланса между имущественными интересами кредиторов умершего должника и неимущественными интересами наследников следует признать за последними право на выкуп из наследственной массы имущества, обладающего для них особой мемориальной ценностью, при условии возмещения рыночной стоимости такого имущества. Такая стоимость может быть определена по согласованию с финансовым управляющим, а при наличии у кредиторов разногласий - посредством их разрешения судом.</w:t>
      </w:r>
    </w:p>
    <w:p>
      <w:pPr>
        <w:widowControl/>
        <w:spacing w:after="280" w:line="312" w:lineRule="auto"/>
        <w:ind w:firstLine="567"/>
        <w:jc w:val="both"/>
      </w:pPr>
      <w:r>
        <w:rPr>
          <w:rFonts w:ascii="Inter" w:hAnsi="Inter"/>
          <w:color w:val="655D50"/>
          <w:sz w:val="24"/>
        </w:rPr>
        <w:t>VI. Последствия завершения процедуры реализации</w:t>
      </w:r>
    </w:p>
    <w:p>
      <w:pPr>
        <w:widowControl/>
        <w:spacing w:after="280" w:line="312" w:lineRule="auto"/>
        <w:ind w:firstLine="567"/>
        <w:jc w:val="both"/>
      </w:pPr>
      <w:r>
        <w:rPr>
          <w:rFonts w:ascii="Inter" w:hAnsi="Inter"/>
          <w:color w:val="655D50"/>
          <w:sz w:val="24"/>
        </w:rPr>
        <w:t>имущества гражданина</w:t>
      </w:r>
    </w:p>
    <w:p>
      <w:pPr>
        <w:widowControl/>
        <w:spacing w:after="280" w:line="312" w:lineRule="auto"/>
        <w:ind w:firstLine="567"/>
        <w:jc w:val="both"/>
      </w:pPr>
      <w:r>
        <w:rPr>
          <w:rFonts w:ascii="Inter" w:hAnsi="Inter"/>
          <w:color w:val="655D50"/>
          <w:sz w:val="24"/>
        </w:rPr>
        <w:t>1. Освобождение от обязательств</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по делам о банкротстве граждан", п. 54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по делам о банкротстве граждан, п. 54</dc:title>
  <dc:subject/>
  <dc:creator>CasusLegal</dc:creator>
  <cp:keywords/>
  <dc:description/>
  <cp:lastModifiedBy>CasusLegal</cp:lastModifiedBy>
  <cp:revision>1</cp:revision>
  <dcterms:created xsi:type="dcterms:W3CDTF">2026-08-16T11:31:34Z</dcterms:created>
  <dcterms:modified xsi:type="dcterms:W3CDTF">2026-08-16T11:31:34Z</dcterms:modified>
  <cp:category/>
</cp:coreProperties>
</file>