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25.12.2025 № 305-ЭС25-11921 по делу № А40-173573/2024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25.12.2025</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25.12.2025 № 305-ЭС25-11921 по делу № А40-173573/2024</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291.14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Метод по стоимости сделки, Взаимосвязанные лица, Корректировка таможенной стоимости, Статья 39 ТК ЕАЭС, Бремя доказывания, Ценообразование</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незаконным решения о внесении изменений в декларацию на товары.</w:t>
      </w:r>
    </w:p>
    <w:p>
      <w:pPr>
        <w:widowControl/>
        <w:spacing w:after="280" w:line="312" w:lineRule="auto"/>
        <w:ind w:firstLine="567"/>
        <w:jc w:val="both"/>
      </w:pPr>
      <w:r>
        <w:rPr>
          <w:rFonts w:ascii="Inter" w:hAnsi="Inter"/>
          <w:color w:val="655D50"/>
          <w:sz w:val="24"/>
        </w:rPr>
        <w:t>Решение мотивировано влиянием взаимосвязи продавца и покупателя (общества) на стоимость сделки, что исключило применение первого метода определения таможенной стоимости.</w:t>
      </w:r>
    </w:p>
    <w:p>
      <w:pPr>
        <w:widowControl/>
        <w:spacing w:after="280" w:line="312" w:lineRule="auto"/>
        <w:ind w:firstLine="567"/>
        <w:jc w:val="both"/>
      </w:pPr>
      <w:r>
        <w:rPr>
          <w:rFonts w:ascii="Inter" w:hAnsi="Inter"/>
          <w:color w:val="655D50"/>
          <w:sz w:val="24"/>
        </w:rPr>
        <w:t>Резолютивная часть определения объявлена 24 декабря 2025 г. Полный текст определения изготовлен 25 декабря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постановление Девятого арбитражного апелляционного суда от 26 мая 2025 г. и постановление Арбитражного суда Московского округа от 25 августа 2025 г. по делу № А40-173573/2024 Арбитражного суда города Москвы по заявлению закрытого акционерного общества "Фруктовая лавка" о признании незаконным решения Московской таможни от 27 апреля 2024 г. о внесении изменений (дополнений) в сведения, заявленные в декларации на товары № 10013160/220124/33021694. В судебном заседании приняли участие представители: от Московской таможни - Безрукова М.В., Белякова А.О., Иванова А.С., Орехова Е.С.; от акционерного общества "Фруктовая лавка" - Первушин И.Ю., Слепцова О.В.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"Фруктовая лавка" (в настоящее время - акционерное общество "Фруктовая лавка" в связи с реорганизацией в форме преобразования; далее - АО "Фруктовая лавка, декларант", общество) обратилось в Арбитражный суд города Москвы с заявлением к Московской таможне (далее - таможенный орган, таможня) о признании незаконными решения от 27 апреля 2024 г. о внесении изменений (дополнений) в сведения, заявленные в декларации на товары № 10013160/220124/33021694.</w:t>
      </w:r>
    </w:p>
    <w:p>
      <w:pPr>
        <w:widowControl/>
        <w:spacing w:after="280" w:line="312" w:lineRule="auto"/>
        <w:ind w:firstLine="567"/>
        <w:jc w:val="both"/>
      </w:pPr>
      <w:r>
        <w:rPr>
          <w:rFonts w:ascii="Inter" w:hAnsi="Inter"/>
          <w:color w:val="655D50"/>
          <w:sz w:val="24"/>
        </w:rPr>
        <w:t>Решением Арбитражного суда города Москвы от 12 декабря 2024 г. в удовлетворении заявленного обществом требования отказано.</w:t>
      </w:r>
    </w:p>
    <w:p>
      <w:pPr>
        <w:widowControl/>
        <w:spacing w:after="280" w:line="312" w:lineRule="auto"/>
        <w:ind w:firstLine="567"/>
        <w:jc w:val="both"/>
      </w:pPr>
      <w:r>
        <w:rPr>
          <w:rFonts w:ascii="Inter" w:hAnsi="Inter"/>
          <w:color w:val="655D50"/>
          <w:sz w:val="24"/>
        </w:rPr>
        <w:t>Суд первой инстанции указал, что представленные обществом банковские документы, экспортная декларация и инвойс непосредственно связаны с поставкой товара, однако не подтверждают отсутствие влияния взаимосвязи сторон сделки на его стоимость. Между тем реальность поставки и факт оплаты товара таможенный орган не ставил под сомнение. Кроме того, в представленном прайс-листе, как отметил суд, в силу иных условий поставки и распределения расходов на транспортировку товаров цены не корреспондируют с заявленными ценами в инвойсе.</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26 мая 2025 г. решение суда первой инстанции отменено, заявление общества удовлетворено.</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25 августа 2025 г. постановление апелляционного суда оставил без изменения.</w:t>
      </w:r>
    </w:p>
    <w:p>
      <w:pPr>
        <w:widowControl/>
        <w:spacing w:after="280" w:line="312" w:lineRule="auto"/>
        <w:ind w:firstLine="567"/>
        <w:jc w:val="both"/>
      </w:pPr>
      <w:r>
        <w:rPr>
          <w:rFonts w:ascii="Inter" w:hAnsi="Inter"/>
          <w:color w:val="655D50"/>
          <w:sz w:val="24"/>
        </w:rPr>
        <w:t>Не согласившись с принятыми по настоящему делу судебными актами апелляционной и кассационной инстанций, таможенный орган обратился в Судебную коллегию по экономическим спорам Верховного Суда Российской Федерации с кассационной жалобой, в которой просит их отменить, как принятые с существенными нарушениями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26 ноября 2025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возражает против позиции таможенного органа, настаивая на законности оспариваемых судебных актов апелляционного суда и суда округа.</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полагает, что кассационная жалоба таможенного органа подлежит удовлетворению, а судебные акты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январе 2024 года во исполнение контракта от 23 мая 2018 г. № 2018-05-06-FL, заключенного с иностранной компанией Roveg Fruit B.V, на таможенную территорию Евразийского экономического союза обществом был ввезен товар - фрукты (авокадо свежее).</w:t>
      </w:r>
    </w:p>
    <w:p>
      <w:pPr>
        <w:widowControl/>
        <w:spacing w:after="280" w:line="312" w:lineRule="auto"/>
        <w:ind w:firstLine="567"/>
        <w:jc w:val="both"/>
      </w:pPr>
      <w:r>
        <w:rPr>
          <w:rFonts w:ascii="Inter" w:hAnsi="Inter"/>
          <w:color w:val="655D50"/>
          <w:sz w:val="24"/>
        </w:rPr>
        <w:t>В целях таможенного оформления товара АО "Фруктовая лавка" представило на Московский таможенный пост (центр электронного декларирования) декларацию № 10013160/220124/33021694, определив таможенную стоимость по первому методу таможенной оценки -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в ходе контроля таможенной стоимости установил, что декларант приобрел фрукты по цене 2,57 доллара США за килограмм, однако аналогичный товар приобретался в рассматриваемый период иными декларантами по более высокой цене - 2,98 доллара США за килограмм. Также таможней установлено, что продавец и покупатель по контракту являются взаимосвязанными лицами; доля продавца в уставном капитале ООО "Фруктовая лавка" составляет 100%.</w:t>
      </w:r>
    </w:p>
    <w:p>
      <w:pPr>
        <w:widowControl/>
        <w:spacing w:after="280" w:line="312" w:lineRule="auto"/>
        <w:ind w:firstLine="567"/>
        <w:jc w:val="both"/>
      </w:pPr>
      <w:r>
        <w:rPr>
          <w:rFonts w:ascii="Inter" w:hAnsi="Inter"/>
          <w:color w:val="655D50"/>
          <w:sz w:val="24"/>
        </w:rPr>
        <w:t>Таможенным органом был направлен в адрес общества запрос о необходимости представления дополнительных документов в соответствии с положениями статьи 325 Таможенного кодекса Евразийского экономического союза (далее - Таможенный кодекс, ТК ЕАЭС), в том числе информацию о механизме ценообразования и иные сведения, которые могли бы исключить сомнения относительно влияния взаимосвязи продавца и покупателя на стоимость поставленного товара.</w:t>
      </w:r>
    </w:p>
    <w:p>
      <w:pPr>
        <w:widowControl/>
        <w:spacing w:after="280" w:line="312" w:lineRule="auto"/>
        <w:ind w:firstLine="567"/>
        <w:jc w:val="both"/>
      </w:pPr>
      <w:r>
        <w:rPr>
          <w:rFonts w:ascii="Inter" w:hAnsi="Inter"/>
          <w:color w:val="655D50"/>
          <w:sz w:val="24"/>
        </w:rPr>
        <w:t>В ответ на запрос таможни декларант представил коммерческие документы по сделке, имеющиеся у него в наличии.</w:t>
      </w:r>
    </w:p>
    <w:p>
      <w:pPr>
        <w:widowControl/>
        <w:spacing w:after="280" w:line="312" w:lineRule="auto"/>
        <w:ind w:firstLine="567"/>
        <w:jc w:val="both"/>
      </w:pPr>
      <w:r>
        <w:rPr>
          <w:rFonts w:ascii="Inter" w:hAnsi="Inter"/>
          <w:color w:val="655D50"/>
          <w:sz w:val="24"/>
        </w:rPr>
        <w:t>Полагая, что представленные обществом документы недостаточны для подтверждения заявленной таможенной стоимости товара по первому методу и не подтверждают отсутствие влияние взаимосвязи продавца и покупателя на стоимость сделки, таможенный орган по результатам проведенных мероприятий таможенного контроля 27 апреля 2024 г. принял решение, в соответствии с которым определил таможенную стоимость товара на основе резервного метода, указав на невозможность использования метода определения таможенной стоимости по стоимости сделки с ввозимыми товарами.</w:t>
      </w:r>
    </w:p>
    <w:p>
      <w:pPr>
        <w:widowControl/>
        <w:spacing w:after="280" w:line="312" w:lineRule="auto"/>
        <w:ind w:firstLine="567"/>
        <w:jc w:val="both"/>
      </w:pPr>
      <w:r>
        <w:rPr>
          <w:rFonts w:ascii="Inter" w:hAnsi="Inter"/>
          <w:color w:val="655D50"/>
          <w:sz w:val="24"/>
        </w:rPr>
        <w:t>Несогласие общества с решением таможенного органа послужило основанием для обращения в арбитражный суд с соответствующим требованием.</w:t>
      </w:r>
    </w:p>
    <w:p>
      <w:pPr>
        <w:widowControl/>
        <w:spacing w:after="280" w:line="312" w:lineRule="auto"/>
        <w:ind w:firstLine="567"/>
        <w:jc w:val="both"/>
      </w:pPr>
      <w:r>
        <w:rPr>
          <w:rFonts w:ascii="Inter" w:hAnsi="Inter"/>
          <w:color w:val="655D50"/>
          <w:sz w:val="24"/>
        </w:rPr>
        <w:t>Суды апелляционной и кассационной инстанций, руководствуясь статьями 39 и 45 Таможенного кодекса, исходили из того, что поскольку декларант представил таможенному органу инвойсы, экспортные декларации, банковские документы, подтверждающие оплату товара, а также прайс-лист, то само по себе расхождение между заявленной декларантом таможенной стоимостью и имеющейся у таможенного органа ценовой информацией не является основанием для принятия таможней решения о корректировке таможенной стоимости товара, без выяснения причины такого расхождения.</w:t>
      </w:r>
    </w:p>
    <w:p>
      <w:pPr>
        <w:widowControl/>
        <w:spacing w:after="280" w:line="312" w:lineRule="auto"/>
        <w:ind w:firstLine="567"/>
        <w:jc w:val="both"/>
      </w:pPr>
      <w:r>
        <w:rPr>
          <w:rFonts w:ascii="Inter" w:hAnsi="Inter"/>
          <w:color w:val="655D50"/>
          <w:sz w:val="24"/>
        </w:rPr>
        <w:t>Таким образом, признавая оспариваемое решение незаконным, суды исходили из недоказанности таможней факта представления обществом при декларировании товара недостоверных сведений и документов, а также констатировали отсутствие данных, которые бы свидетельствовали о влиянии взаимосвязи продавца и покупателя на стоимость сделки.</w:t>
      </w:r>
    </w:p>
    <w:p>
      <w:pPr>
        <w:widowControl/>
        <w:spacing w:after="280" w:line="312" w:lineRule="auto"/>
        <w:ind w:firstLine="567"/>
        <w:jc w:val="both"/>
      </w:pPr>
      <w:r>
        <w:rPr>
          <w:rFonts w:ascii="Inter" w:hAnsi="Inter"/>
          <w:color w:val="655D50"/>
          <w:sz w:val="24"/>
        </w:rPr>
        <w:t>Тем самым суды апелляционной и кассационной инстанций возложили бремя доказывания выявленных при проверке обстоятельств на таможенный орган.</w:t>
      </w:r>
    </w:p>
    <w:p>
      <w:pPr>
        <w:widowControl/>
        <w:spacing w:after="280" w:line="312" w:lineRule="auto"/>
        <w:ind w:firstLine="567"/>
        <w:jc w:val="both"/>
      </w:pPr>
      <w:r>
        <w:rPr>
          <w:rFonts w:ascii="Inter" w:hAnsi="Inter"/>
          <w:color w:val="655D50"/>
          <w:sz w:val="24"/>
        </w:rPr>
        <w:t>По мнению Судебной коллегии при вынесении оспариваемых судебных актов судами не учтено следующее.</w:t>
      </w:r>
    </w:p>
    <w:p>
      <w:pPr>
        <w:widowControl/>
        <w:spacing w:after="280" w:line="312" w:lineRule="auto"/>
        <w:ind w:firstLine="567"/>
        <w:jc w:val="both"/>
      </w:pPr>
      <w:r>
        <w:rPr>
          <w:rFonts w:ascii="Inter" w:hAnsi="Inter"/>
          <w:color w:val="655D50"/>
          <w:sz w:val="24"/>
        </w:rPr>
        <w:t>Согласно положениям пункта 10 статьи 38 Таможенного кодекса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Развивая данные положения Таможенного кодекса, Пленум Верховного Суда Российской Федерации закрепил в постановлении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правовую позицию, в соответствии с которой при оценке выполнения декларантом требований пункта 10 статьи 38 ТК ЕАЭС судам следует принимать во внимание, что таможенная стоимость, определяемая исходя из установленной договором цены товаров, не может считаться количественно определяемой и документально подтвержденной, если декларант не представил доказательства совершения сделки, на основании которой приобретен товар, в любой не противоречащей закону форме, или содержащаяся в представленных им документах ценовая информация не соотносится с количественными характеристиками товара, или отсутствует информация об условиях поставки и оплаты товара.</w:t>
      </w:r>
    </w:p>
    <w:p>
      <w:pPr>
        <w:widowControl/>
        <w:spacing w:after="280" w:line="312" w:lineRule="auto"/>
        <w:ind w:firstLine="567"/>
        <w:jc w:val="both"/>
      </w:pPr>
      <w:r>
        <w:rPr>
          <w:rFonts w:ascii="Inter" w:hAnsi="Inter"/>
          <w:color w:val="655D50"/>
          <w:sz w:val="24"/>
        </w:rPr>
        <w:t>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(идентичные) ввозимые товары или ее отличия от уровня цен, установившегося во внутренней торговле.</w:t>
      </w:r>
    </w:p>
    <w:p>
      <w:pPr>
        <w:widowControl/>
        <w:spacing w:after="280" w:line="312" w:lineRule="auto"/>
        <w:ind w:firstLine="567"/>
        <w:jc w:val="both"/>
      </w:pPr>
      <w:r>
        <w:rPr>
          <w:rFonts w:ascii="Inter" w:hAnsi="Inter"/>
          <w:color w:val="655D50"/>
          <w:sz w:val="24"/>
        </w:rPr>
        <w:t>Вместе с тем, исходя из пункта 13 статьи 38 Таможенного кодекса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 (пункт 12 постановления Пленума № 49).</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(метод 1)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Таможенного кодекса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widowControl/>
        <w:spacing w:after="280" w:line="312" w:lineRule="auto"/>
        <w:ind w:firstLine="567"/>
        <w:jc w:val="both"/>
      </w:pPr>
      <w:r>
        <w:rPr>
          <w:rFonts w:ascii="Inter" w:hAnsi="Inter"/>
          <w:color w:val="655D50"/>
          <w:sz w:val="24"/>
        </w:rPr>
        <w:t>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p>
      <w:pPr>
        <w:widowControl/>
        <w:spacing w:after="280" w:line="312" w:lineRule="auto"/>
        <w:ind w:firstLine="567"/>
        <w:jc w:val="both"/>
      </w:pPr>
      <w:r>
        <w:rPr>
          <w:rFonts w:ascii="Inter" w:hAnsi="Inter"/>
          <w:color w:val="655D50"/>
          <w:sz w:val="24"/>
        </w:rPr>
        <w:t>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widowControl/>
        <w:spacing w:after="280" w:line="312" w:lineRule="auto"/>
        <w:ind w:firstLine="567"/>
        <w:jc w:val="both"/>
      </w:pPr>
      <w:r>
        <w:rPr>
          <w:rFonts w:ascii="Inter" w:hAnsi="Inter"/>
          <w:color w:val="655D50"/>
          <w:sz w:val="24"/>
        </w:rPr>
        <w:t>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43 настоящего Кодекса;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44 настоящего Кодекса.</w:t>
      </w:r>
    </w:p>
    <w:p>
      <w:pPr>
        <w:widowControl/>
        <w:spacing w:after="280" w:line="312" w:lineRule="auto"/>
        <w:ind w:firstLine="567"/>
        <w:jc w:val="both"/>
      </w:pPr>
      <w:r>
        <w:rPr>
          <w:rFonts w:ascii="Inter" w:hAnsi="Inter"/>
          <w:color w:val="655D50"/>
          <w:sz w:val="24"/>
        </w:rPr>
        <w:t>Таким образом, факт взаимосвязи между продавцом и покупателем сам по себе не является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(пункт 4 статьи 39 Таможенного кодекса).</w:t>
      </w:r>
    </w:p>
    <w:p>
      <w:pPr>
        <w:widowControl/>
        <w:spacing w:after="280" w:line="312" w:lineRule="auto"/>
        <w:ind w:firstLine="567"/>
        <w:jc w:val="both"/>
      </w:pPr>
      <w:r>
        <w:rPr>
          <w:rFonts w:ascii="Inter" w:hAnsi="Inter"/>
          <w:color w:val="655D50"/>
          <w:sz w:val="24"/>
        </w:rPr>
        <w:t>Из данной нормы исходит Верховный Суд Российской Федерации, разъяснивший в пункте 20 постановления Пленума № 49,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5 статьи 39 Таможенного кодекса).</w:t>
      </w:r>
    </w:p>
    <w:p>
      <w:pPr>
        <w:widowControl/>
        <w:spacing w:after="280" w:line="312" w:lineRule="auto"/>
        <w:ind w:firstLine="567"/>
        <w:jc w:val="both"/>
      </w:pPr>
      <w:r>
        <w:rPr>
          <w:rFonts w:ascii="Inter" w:hAnsi="Inter"/>
          <w:color w:val="655D50"/>
          <w:sz w:val="24"/>
        </w:rPr>
        <w:t>Следовательно, именно на декларанта в таких случаях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настоящем деле таможенный орган выявил в ходе таможенного контроля факторы риска, свидетельствующие о значительной вероятности влиянии взаимосвязи на стоимость сделки ввиду отклонения заявленной при декларировании стоимости товара сложившимся ценам по приобретению идентичного товара.</w:t>
      </w:r>
    </w:p>
    <w:p>
      <w:pPr>
        <w:widowControl/>
        <w:spacing w:after="280" w:line="312" w:lineRule="auto"/>
        <w:ind w:firstLine="567"/>
        <w:jc w:val="both"/>
      </w:pPr>
      <w:r>
        <w:rPr>
          <w:rFonts w:ascii="Inter" w:hAnsi="Inter"/>
          <w:color w:val="655D50"/>
          <w:sz w:val="24"/>
        </w:rPr>
        <w:t>Из материалов дела следует и не опровергнуто судами апелляционной и кассационной инстанций, что таможенный орган предлагал декларанту воспользоваться правами, предусмотренными подпунктами 1 и 2 пункта 5 статьи 39 Таможенного кодекса, и представить документы, обосновывающие достоверность заявленной при декларировании цены поставляемого товара.</w:t>
      </w:r>
    </w:p>
    <w:p>
      <w:pPr>
        <w:widowControl/>
        <w:spacing w:after="280" w:line="312" w:lineRule="auto"/>
        <w:ind w:firstLine="567"/>
        <w:jc w:val="both"/>
      </w:pPr>
      <w:r>
        <w:rPr>
          <w:rFonts w:ascii="Inter" w:hAnsi="Inter"/>
          <w:color w:val="655D50"/>
          <w:sz w:val="24"/>
        </w:rPr>
        <w:t>Тем не менее суды, не опровергая факт наличия взаимосвязи сторон сделки, не применили надлежащие положения Таможенного кодекса и не учли разъяснения Верховного Суда Российской Федерации, фактически освободив общество от обязанности доказывания соответствующих обстоятельств.</w:t>
      </w:r>
    </w:p>
    <w:p>
      <w:pPr>
        <w:widowControl/>
        <w:spacing w:after="280" w:line="312" w:lineRule="auto"/>
        <w:ind w:firstLine="567"/>
        <w:jc w:val="both"/>
      </w:pPr>
      <w:r>
        <w:rPr>
          <w:rFonts w:ascii="Inter" w:hAnsi="Inter"/>
          <w:color w:val="655D50"/>
          <w:sz w:val="24"/>
        </w:rPr>
        <w:t>Судебная коллегия отмечает, что 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влияние взаимосвязи с продавцом на цену сделки.</w:t>
      </w:r>
    </w:p>
    <w:p>
      <w:pPr>
        <w:widowControl/>
        <w:spacing w:after="280" w:line="312" w:lineRule="auto"/>
        <w:ind w:firstLine="567"/>
        <w:jc w:val="both"/>
      </w:pPr>
      <w:r>
        <w:rPr>
          <w:rFonts w:ascii="Inter" w:hAnsi="Inter"/>
          <w:color w:val="655D50"/>
          <w:sz w:val="24"/>
        </w:rPr>
        <w:t>При этом прайс-лист, представленный обществом, содержал сведения об условиях поставки и существенных обстоятельствах сделки, отличающиеся от реальных условий, согласованных покупателем и продавцом. Кроме того, в судебном заседании представители общества заявили, что представленный прайс-лист не является публичным коммерческим предложением и адресован исключительно обществу. С учетом изложенного доводы таможенного органа о невозможности принятия прайс-листа в качестве надлежащего доказательства по делу является обоснованным.</w:t>
      </w:r>
    </w:p>
    <w:p>
      <w:pPr>
        <w:widowControl/>
        <w:spacing w:after="280" w:line="312" w:lineRule="auto"/>
        <w:ind w:firstLine="567"/>
        <w:jc w:val="both"/>
      </w:pPr>
      <w:r>
        <w:rPr>
          <w:rFonts w:ascii="Inter" w:hAnsi="Inter"/>
          <w:color w:val="655D50"/>
          <w:sz w:val="24"/>
        </w:rPr>
        <w:t>Таким образом, в ходе проведения мероприятий таможенного контроля и при рассмотрении дела АО "Фруктовая лавка"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и пункту 20 постановления Пленума № 49, и не раскрыло сведения о ценообразовании, которое применялось при ввозе товаров на территорию Российской Федерации.</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апелляционной и кассационной инстанций, признавшие правомерным заявленное обществом требование,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w:t>
      </w:r>
    </w:p>
    <w:p>
      <w:pPr>
        <w:widowControl/>
        <w:spacing w:after="280" w:line="312" w:lineRule="auto"/>
        <w:ind w:firstLine="567"/>
        <w:jc w:val="both"/>
      </w:pPr>
      <w:r>
        <w:rPr>
          <w:rFonts w:ascii="Inter" w:hAnsi="Inter"/>
          <w:color w:val="655D50"/>
          <w:sz w:val="24"/>
        </w:rPr>
        <w:t>Решение Арбитражного суда города Москвы от 12 декабря 2024 г. по делу подлежит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общество не представило доказательств, опровергающих признаки недостоверного определения таможенной стоимости, и не раскрыло сведения о механизме ценообразования при ввозе товаров на территорию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25.12.2025 № 305-ЭС25-11921 по делу № А40-173573/2024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25.12.2025 № 305-ЭС25-11921 по делу № А40-173573/2024</dc:title>
  <dc:subject/>
  <dc:creator>CasusLegal</dc:creator>
  <cp:keywords/>
  <dc:description/>
  <cp:lastModifiedBy>CasusLegal</cp:lastModifiedBy>
  <cp:revision>1</cp:revision>
  <dcterms:created xsi:type="dcterms:W3CDTF">2026-07-21T21:57:31Z</dcterms:created>
  <dcterms:modified xsi:type="dcterms:W3CDTF">2026-07-21T21:57:31Z</dcterms:modified>
  <cp:category/>
</cp:coreProperties>
</file>