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21.01.2026 № 303-ЭС25-8911 по делу № А51-1023/2024</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21.01.2026</w:t>
      </w:r>
    </w:p>
    <w:p>
      <w:pPr>
        <w:spacing w:after="40"/>
      </w:pPr>
      <w:r>
        <w:rPr>
          <w:rFonts w:ascii="Inter" w:hAnsi="Inter"/>
          <w:b/>
          <w:color w:val="8B8171"/>
          <w:sz w:val="18"/>
        </w:rPr>
        <w:t xml:space="preserve">Номер дела: </w:t>
      </w:r>
      <w:r>
        <w:rPr>
          <w:rFonts w:ascii="Inter" w:hAnsi="Inter"/>
          <w:color w:val="655D50"/>
          <w:sz w:val="18"/>
        </w:rPr>
        <w:t>Определение Судебной коллегии по экономическим спорам Верховного Суда Российской Федерации от 21.01.2026 № 303-ЭС25-8911 по делу № А51-1023/2024</w:t>
      </w:r>
    </w:p>
    <w:p>
      <w:pPr>
        <w:spacing w:after="40"/>
      </w:pPr>
      <w:r>
        <w:rPr>
          <w:rFonts w:ascii="Inter" w:hAnsi="Inter"/>
          <w:b/>
          <w:color w:val="8B8171"/>
          <w:sz w:val="18"/>
        </w:rPr>
        <w:t xml:space="preserve">Применённые нормы: </w:t>
      </w:r>
      <w:r>
        <w:rPr>
          <w:rFonts w:ascii="Inter" w:hAnsi="Inter"/>
          <w:color w:val="655D50"/>
          <w:sz w:val="18"/>
        </w:rPr>
        <w:t>ст. 291.10 АПК РФ, ст. 291.14 АПК РФ, ст. 451 ГК РФ, ст. 71 АПК РФ</w:t>
      </w:r>
    </w:p>
    <w:p>
      <w:pPr>
        <w:spacing w:after="40"/>
      </w:pPr>
      <w:r>
        <w:rPr>
          <w:rFonts w:ascii="Inter" w:hAnsi="Inter"/>
          <w:b/>
          <w:color w:val="8B8171"/>
          <w:sz w:val="18"/>
        </w:rPr>
        <w:t xml:space="preserve">Теги: </w:t>
      </w:r>
      <w:r>
        <w:rPr>
          <w:rFonts w:ascii="Inter" w:hAnsi="Inter"/>
          <w:color w:val="655D50"/>
          <w:sz w:val="18"/>
        </w:rPr>
        <w:t>Расторжение договора, существенное изменение обстоятельств, статья 451 ГК РФ, морской порт, оператор морского терминала, объекты инфраструктуры морского порта, Кодекс торгового мореплавания РФ, Федеральный закон о морских портах</w:t>
      </w:r>
    </w:p>
    <w:p>
      <w:pPr>
        <w:widowControl/>
        <w:spacing w:after="280" w:line="312" w:lineRule="auto"/>
        <w:ind w:firstLine="567"/>
        <w:jc w:val="both"/>
      </w:pPr>
      <w:r>
        <w:rPr>
          <w:rFonts w:ascii="Inter" w:hAnsi="Inter"/>
          <w:color w:val="655D50"/>
          <w:sz w:val="24"/>
        </w:rPr>
        <w:t>Истец в связи с выбытием причала из его владения и исключением ответчика из перечня операторов терминалов морского порта направил последнему предложение о расторжении соглашения, которое было оставлено без удовлетворения.</w:t>
      </w:r>
    </w:p>
    <w:p>
      <w:pPr>
        <w:widowControl/>
        <w:spacing w:after="280" w:line="312" w:lineRule="auto"/>
        <w:ind w:firstLine="567"/>
        <w:jc w:val="both"/>
      </w:pPr>
      <w:r>
        <w:rPr>
          <w:rFonts w:ascii="Inter" w:hAnsi="Inter"/>
          <w:color w:val="655D50"/>
          <w:sz w:val="24"/>
        </w:rPr>
        <w:t>Резолютивная часть определения объявлена 13 января 2026 г. Полный текст определения изготовлен 21 января 2026 г. Судебная коллегия по экономическим спорам Верховного Суда Российской Федерации в составе: председательствующего судьи Попова В.В., судей Борисовой Е.Е., Хатыповой Р.А. при ведении протокола судебного заседания секретарем Кунаковым В.В., при участии представителей общества с ограниченной ответственностью "Дальневосточная стивидорная компания" (далее - ООО "ДСК") - Гайдай А.Ю. (доверенность от 29 декабря 2025 г.), общества с ограниченной ответственностью "Востокморсервис" (далее - ООО "Востокморсервис") - Голещука И.А. (доверенность от 9 декабря 2025 г.), Министерства транспорта Российской Федерации (далее - Минтранс России) - Коновалова Д.В. (доверенность от 12 января 2026 г. № ПД-41/1-ИС), рассмотрела в открытом судебном заседании с использованием системы веб-конференции кассационную жалобу ООО "ДСК" на решение Арбитражного суда Приморского края от 5 августа 2024 г., постановление Пятого арбитражного апелляционного суда от 20 марта 2025 г., постановление Арбитражного суда Дальневосточного округа от 10 июля 2025 г. по делу № А51-1023/2024. Заслушав доклад судьи Верховного Суда Российской Федерации Попова В.В., выслушав объяснения участвующих в деле лиц, Судебная коллегия по экономическим спорам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ООО "ДСК" обратилось с иском к ООО "Востокморсервис" о расторжении соглашения от 21 октября 2020 г. № 1 "Об организации и обеспечении непрерывности технологического процесса оказания услуг по осуществлению операций с грузами на морском терминале в морском порту Владивосток" (далее - соглашение № 1).</w:t>
      </w:r>
    </w:p>
    <w:p>
      <w:pPr>
        <w:widowControl/>
        <w:spacing w:after="280" w:line="312" w:lineRule="auto"/>
        <w:ind w:firstLine="567"/>
        <w:jc w:val="both"/>
      </w:pPr>
      <w:r>
        <w:rPr>
          <w:rFonts w:ascii="Inter" w:hAnsi="Inter"/>
          <w:color w:val="655D50"/>
          <w:sz w:val="24"/>
        </w:rPr>
        <w:t>К участию в деле в качестве третьих лиц, не заявляющих самостоятельных требований относительно предмета спора, привлечены общество с ограниченной ответственностью "Дальневосточная стивидорная компания-Терминал" (далее - ООО "ДСК-Терминал") и Минтранс России.</w:t>
      </w:r>
    </w:p>
    <w:p>
      <w:pPr>
        <w:widowControl/>
        <w:spacing w:after="280" w:line="312" w:lineRule="auto"/>
        <w:ind w:firstLine="567"/>
        <w:jc w:val="both"/>
      </w:pPr>
      <w:r>
        <w:rPr>
          <w:rFonts w:ascii="Inter" w:hAnsi="Inter"/>
          <w:color w:val="655D50"/>
          <w:sz w:val="24"/>
        </w:rPr>
        <w:t>Решением Арбитражного суда Приморского края от 5 августа 2024 г., оставленным без изменения постановлением Пятого арбитражного апелляционного суда от 20 марта 2025 г. и постановлением Арбитражного суда Дальневосточного округа от 10 июля 2025 г., в иске отказано.</w:t>
      </w:r>
    </w:p>
    <w:p>
      <w:pPr>
        <w:widowControl/>
        <w:spacing w:after="280" w:line="312" w:lineRule="auto"/>
        <w:ind w:firstLine="567"/>
        <w:jc w:val="both"/>
      </w:pPr>
      <w:r>
        <w:rPr>
          <w:rFonts w:ascii="Inter" w:hAnsi="Inter"/>
          <w:color w:val="655D50"/>
          <w:sz w:val="24"/>
        </w:rPr>
        <w:t>Не согласившись с принятыми по делу судебными актами, ООО "ДСК" обратилось с кассационной жалобой, ссылаясь на существенные нарушения норм права.</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Попова В.В. от 28 ноября 2025 г. кассационная жалоба ООО "ДСК" вместе с делом передана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В отзыве на жалобу ответчик просил оставить обжалуемые судебные акты без изменения.</w:t>
      </w:r>
    </w:p>
    <w:p>
      <w:pPr>
        <w:widowControl/>
        <w:spacing w:after="280" w:line="312" w:lineRule="auto"/>
        <w:ind w:firstLine="567"/>
        <w:jc w:val="both"/>
      </w:pPr>
      <w:r>
        <w:rPr>
          <w:rFonts w:ascii="Inter" w:hAnsi="Inter"/>
          <w:color w:val="655D50"/>
          <w:sz w:val="24"/>
        </w:rPr>
        <w:t>В судебном заседании представитель ООО "ДСК" поддержал доводы жалобы, а представитель ООО "Востокморсервис" возражал против ее удовлетворения.</w:t>
      </w:r>
    </w:p>
    <w:p>
      <w:pPr>
        <w:widowControl/>
        <w:spacing w:after="280" w:line="312" w:lineRule="auto"/>
        <w:ind w:firstLine="567"/>
        <w:jc w:val="both"/>
      </w:pPr>
      <w:r>
        <w:rPr>
          <w:rFonts w:ascii="Inter" w:hAnsi="Inter"/>
          <w:color w:val="655D50"/>
          <w:sz w:val="24"/>
        </w:rPr>
        <w:t>Представитель Минтранса России дал пояснения по обстоятельствам спора в пределах своей компетенции.</w:t>
      </w:r>
    </w:p>
    <w:p>
      <w:pPr>
        <w:widowControl/>
        <w:spacing w:after="280" w:line="312" w:lineRule="auto"/>
        <w:ind w:firstLine="567"/>
        <w:jc w:val="both"/>
      </w:pPr>
      <w:r>
        <w:rPr>
          <w:rFonts w:ascii="Inter" w:hAnsi="Inter"/>
          <w:color w:val="655D50"/>
          <w:sz w:val="24"/>
        </w:rPr>
        <w:t>ООО "ДСК-Терминал", извещенное надлежащим образом о времени и месте судебного заседания, своих представителей не направило, что в силу части 2 статьи 291.10 Арбитражного процессуального кодекса Российской Федерации (далее - АПК РФ) не препятствует рассмотрению кассационной жалобы.</w:t>
      </w:r>
    </w:p>
    <w:p>
      <w:pPr>
        <w:widowControl/>
        <w:spacing w:after="280" w:line="312" w:lineRule="auto"/>
        <w:ind w:firstLine="567"/>
        <w:jc w:val="both"/>
      </w:pPr>
      <w:r>
        <w:rPr>
          <w:rFonts w:ascii="Inter" w:hAnsi="Inter"/>
          <w:color w:val="655D50"/>
          <w:sz w:val="24"/>
        </w:rPr>
        <w:t>Проверив доводы кассационной жалобы и возражений на нее, Судебная коллегия пришла к выводу о наличии оснований для отмены принятых по делу судебных актов.</w:t>
      </w:r>
    </w:p>
    <w:p>
      <w:pPr>
        <w:widowControl/>
        <w:spacing w:after="280" w:line="312" w:lineRule="auto"/>
        <w:ind w:firstLine="567"/>
        <w:jc w:val="both"/>
      </w:pPr>
      <w:r>
        <w:rPr>
          <w:rFonts w:ascii="Inter" w:hAnsi="Inter"/>
          <w:color w:val="655D50"/>
          <w:sz w:val="24"/>
        </w:rPr>
        <w:t>Как установлено судами и следует из материалов дела, ООО "ДСК" по результатам состоявшегося 3 октября 2019 г. аукциона заключило с федеральным государственным унитарным предприятием "Нацрыбресурсы" договор аренды от 14 октября 2019 г. № НРР221/19, получив право владения объектами инфраструктуры морского порта, являющимися федеральной собственностью - причалы № 1, 2, 3, расположенные по адресу: г. Владивосток, ул. Калинина, 204А (кадастровые номера 25:28:000000:22316, 25:28:000000:23565, 25:28:000000:17788).</w:t>
      </w:r>
    </w:p>
    <w:p>
      <w:pPr>
        <w:widowControl/>
        <w:spacing w:after="280" w:line="312" w:lineRule="auto"/>
        <w:ind w:firstLine="567"/>
        <w:jc w:val="both"/>
      </w:pPr>
      <w:r>
        <w:rPr>
          <w:rFonts w:ascii="Inter" w:hAnsi="Inter"/>
          <w:color w:val="655D50"/>
          <w:sz w:val="24"/>
        </w:rPr>
        <w:t>В свою очередь, ООО "Востокморсервис" на праве собственности принадлежат объекты инфраструктуры порта, образующие в своей совокупности морской терминал: земельный участок с кадастровым номером 25:28:030003:389, непосредственно прилегающий к причалам № 1, 2, 3, входящий в границы морского порта Владивосток, используемый для размещения открытых складских площадок с железобетонным покрытием, крытых складов, коммуникаций, административных и вспомогательных зданий и сооружений, расположенных на территории терминала и необходимых для перевалки грузов, обеспечения безопасности и режима на морском терминале; железнодорожные подъездные пути общей протяженностью 1 860 м п.; административные и вспомогательные здания и сооружения; перегрузочное оборудование, включая портальные и козловые краны, а также иной погрузочной техники, иное оборудование.</w:t>
      </w:r>
    </w:p>
    <w:p>
      <w:pPr>
        <w:widowControl/>
        <w:spacing w:after="280" w:line="312" w:lineRule="auto"/>
        <w:ind w:firstLine="567"/>
        <w:jc w:val="both"/>
      </w:pPr>
      <w:r>
        <w:rPr>
          <w:rFonts w:ascii="Inter" w:hAnsi="Inter"/>
          <w:color w:val="655D50"/>
          <w:sz w:val="24"/>
        </w:rPr>
        <w:t>На территории ООО "Востокморсервис" также расположены находящиеся в его собственности линии электроснабжения, теплоснабжения, водоснабжения и водоотведения, инженерные коммуникации, необходимые для обеспечения работоспособности перегрузочного оборудования, зданий, сооружений при осуществлении погрузо-разгрузочной деятельности.</w:t>
      </w:r>
    </w:p>
    <w:p>
      <w:pPr>
        <w:widowControl/>
        <w:spacing w:after="280" w:line="312" w:lineRule="auto"/>
        <w:ind w:firstLine="567"/>
        <w:jc w:val="both"/>
      </w:pPr>
      <w:r>
        <w:rPr>
          <w:rFonts w:ascii="Inter" w:hAnsi="Inter"/>
          <w:color w:val="655D50"/>
          <w:sz w:val="24"/>
        </w:rPr>
        <w:t>ООО "ДСК", как владелец причала, и ООО "Востокморсервис", как владелец терминала, заключили соглашение № 1 об организации и обеспечении непрерывности технологического процесса оказания услуг по осуществлению операций с грузами на морском терминале в морском порту Владивосток, согласно пункту 1.1 которого владелец причала в целях организации и обеспечения непрерывности технологического процесса обслуживания морских судов, выполнения погрузо-разгрузочных работ, оказания услуг хранения грузов и иных услуг, оказываемых на морском терминале, расположенном по адресу: г. Владивосток, ул. Калинина, 204А, обязуется беспрерывно оказывать владельцу терминала услуги по предоставлению причала № 1 для осуществления им погрузо-разгрузочных работ морских судов, швартуемых к причалу № 1 с использованием перегрузочного оборудования (портальных кранов) владельца терминала, постоянно находящихся на подкрановых рельсах причала № 1, а также стоянки морских судов без проведения погрузо-разгрузочных работ, а владелец терминала обязуется оплачивать оказанные владельцем причала услуги на условиях, предусмотренных соглашением.</w:t>
      </w:r>
    </w:p>
    <w:p>
      <w:pPr>
        <w:widowControl/>
        <w:spacing w:after="280" w:line="312" w:lineRule="auto"/>
        <w:ind w:firstLine="567"/>
        <w:jc w:val="both"/>
      </w:pPr>
      <w:r>
        <w:rPr>
          <w:rFonts w:ascii="Inter" w:hAnsi="Inter"/>
          <w:color w:val="655D50"/>
          <w:sz w:val="24"/>
        </w:rPr>
        <w:t>Соглашением также определено, что владельцу причала на праве аренды принадлежит причал № 1 длиной 163,5 м, шириной 15 м с открылком 45,3 м, расположенный на земельном участке с кадастровым номером 25:28:030003:62 по адресу: г. Владивосток, ул. Калинина, 204А, кадастровый номер 25:28:00000022316, технологически взаимосвязанный с земельным участком с кадастровым номером 25:28:030003:389 и иным недвижимым имуществом (входящим в границы морского порта Владивосток, используемый для размещения зданий, инженерных коммуникаций, складов, иного имущества, необходимого для оказания услуг в морском порту Владивосток, перевалки грузов, обеспечения безопасности и режима на морском терминале), принадлежащим ООО "Востокморсервис" на праве собственности согласно заключению Федерального агентства морского и речного транспорта (далее - Росморречфлот) от 16 декабря 2015 г. № СГ28/13907.</w:t>
      </w:r>
    </w:p>
    <w:p>
      <w:pPr>
        <w:widowControl/>
        <w:spacing w:after="280" w:line="312" w:lineRule="auto"/>
        <w:ind w:firstLine="567"/>
        <w:jc w:val="both"/>
      </w:pPr>
      <w:r>
        <w:rPr>
          <w:rFonts w:ascii="Inter" w:hAnsi="Inter"/>
          <w:color w:val="655D50"/>
          <w:sz w:val="24"/>
        </w:rPr>
        <w:t>Соглашение № 1 вступает в силу с момента его подписания сторонами и действует до момента утраты ООО "ДСК" права владения причалом, подтвержденным соответствующей выпиской о снятии обременения в виде договора аренды причалов (пункт 2.1).</w:t>
      </w:r>
    </w:p>
    <w:p>
      <w:pPr>
        <w:widowControl/>
        <w:spacing w:after="280" w:line="312" w:lineRule="auto"/>
        <w:ind w:firstLine="567"/>
        <w:jc w:val="both"/>
      </w:pPr>
      <w:r>
        <w:rPr>
          <w:rFonts w:ascii="Inter" w:hAnsi="Inter"/>
          <w:color w:val="655D50"/>
          <w:sz w:val="24"/>
        </w:rPr>
        <w:t>Впоследствии ООО "ДСК" (арендатор) заключило с ООО "ДСК-Терминал" (субарендатор) договор от 20 сентября 2022 г. № ДСК-01/09 субаренды федерального имущества, закрепленного на праве хозяйственного ведения, по которому арендатор передает, а субарендатор принимает во временное владение и пользование объекты недвижимости: причалы № 1, 2, 3 по адресу: Приморский край, г. Владивосток, ул. Калинина, 204А, с кадастровыми номерами 25:28:000000:22316, 25:28:000000:23565, 25:28:000000:17788, сроком на 49 лет по 13 октября 2068 г. включительно.</w:t>
      </w:r>
    </w:p>
    <w:p>
      <w:pPr>
        <w:widowControl/>
        <w:spacing w:after="280" w:line="312" w:lineRule="auto"/>
        <w:ind w:firstLine="567"/>
        <w:jc w:val="both"/>
      </w:pPr>
      <w:r>
        <w:rPr>
          <w:rFonts w:ascii="Inter" w:hAnsi="Inter"/>
          <w:color w:val="655D50"/>
          <w:sz w:val="24"/>
        </w:rPr>
        <w:t>Согласно пункту 1.1 данного договора субаренды цель использования указанных объектов: развитие и модернизация объектов инфраструктуры морского порта в целях создания условий для комплексного обслуживания судов и выполнения погрузо-разгрузочных работ в соответствии с паспортным назначением причалов, схемой допустимых нагрузок, а также для поддержания причалов и иных объектов инфраструктуры порта в надлежащем техническом состоянии. Поименованные объекты переданы по акту приема-передачи федерального недвижимого имущества 20 сентября 2022 г.</w:t>
      </w:r>
    </w:p>
    <w:p>
      <w:pPr>
        <w:widowControl/>
        <w:spacing w:after="280" w:line="312" w:lineRule="auto"/>
        <w:ind w:firstLine="567"/>
        <w:jc w:val="both"/>
      </w:pPr>
      <w:r>
        <w:rPr>
          <w:rFonts w:ascii="Inter" w:hAnsi="Inter"/>
          <w:color w:val="655D50"/>
          <w:sz w:val="24"/>
        </w:rPr>
        <w:t>Распоряжением Росморречфлота от 10 ноября 2022 г. № ЗД-438-Р ООО "ДСК" исключено из перечня операторов морских терминалов морского порта Владивосток, а также услуг, оказание которых осуществляется операторами морских терминалов; этим же распоряжением в перечень операторов морских терминалов включено ООО "ДСК-Терминал".</w:t>
      </w:r>
    </w:p>
    <w:p>
      <w:pPr>
        <w:widowControl/>
        <w:spacing w:after="280" w:line="312" w:lineRule="auto"/>
        <w:ind w:firstLine="567"/>
        <w:jc w:val="both"/>
      </w:pPr>
      <w:r>
        <w:rPr>
          <w:rFonts w:ascii="Inter" w:hAnsi="Inter"/>
          <w:color w:val="655D50"/>
          <w:sz w:val="24"/>
        </w:rPr>
        <w:t>Письмом от 14 декабря 2022 г. № 123 ООО "ДСК" уведомило ООО "Востокморсервис" об отказе от дальнейшего исполнения соглашения № 1 по мотиву выбытия причала из владения.</w:t>
      </w:r>
    </w:p>
    <w:p>
      <w:pPr>
        <w:widowControl/>
        <w:spacing w:after="280" w:line="312" w:lineRule="auto"/>
        <w:ind w:firstLine="567"/>
        <w:jc w:val="both"/>
      </w:pPr>
      <w:r>
        <w:rPr>
          <w:rFonts w:ascii="Inter" w:hAnsi="Inter"/>
          <w:color w:val="655D50"/>
          <w:sz w:val="24"/>
        </w:rPr>
        <w:t>Судебными актами арбитражных судов по делу № А51-1081/2023 признан незаконным односторонний отказ ООО "ДСК" от исполнения соглашения № 1.</w:t>
      </w:r>
    </w:p>
    <w:p>
      <w:pPr>
        <w:widowControl/>
        <w:spacing w:after="280" w:line="312" w:lineRule="auto"/>
        <w:ind w:firstLine="567"/>
        <w:jc w:val="both"/>
      </w:pPr>
      <w:r>
        <w:rPr>
          <w:rFonts w:ascii="Inter" w:hAnsi="Inter"/>
          <w:color w:val="655D50"/>
          <w:sz w:val="24"/>
        </w:rPr>
        <w:t>Распоряжением Росморречфлота от 1 августа 2023 г. № БТ-299-р "О внесении изменений в сведения о морском порте Владивосток в Реестре морских портов РФ" ответчик исключен из перечня операторов морского порта.</w:t>
      </w:r>
    </w:p>
    <w:p>
      <w:pPr>
        <w:widowControl/>
        <w:spacing w:after="280" w:line="312" w:lineRule="auto"/>
        <w:ind w:firstLine="567"/>
        <w:jc w:val="both"/>
      </w:pPr>
      <w:r>
        <w:rPr>
          <w:rFonts w:ascii="Inter" w:hAnsi="Inter"/>
          <w:color w:val="655D50"/>
          <w:sz w:val="24"/>
        </w:rPr>
        <w:t>Полагая, что причал № 1 выбыл из владения истца в результате передачи во владение субарендатору, а также принимая во внимание исключение ответчика из реестра операторов морского порта, наличие решения суда об освобождении причала № 1 от портальных кранов ответчика, истец направил в адрес ответчика предложение о расторжении соглашения № 1, оставление которого без удовлетворения послужило основанием для обращения истца в арбитражный суд с настоящим иском.</w:t>
      </w:r>
    </w:p>
    <w:p>
      <w:pPr>
        <w:widowControl/>
        <w:spacing w:after="280" w:line="312" w:lineRule="auto"/>
        <w:ind w:firstLine="567"/>
        <w:jc w:val="both"/>
      </w:pPr>
      <w:r>
        <w:rPr>
          <w:rFonts w:ascii="Inter" w:hAnsi="Inter"/>
          <w:color w:val="655D50"/>
          <w:sz w:val="24"/>
        </w:rPr>
        <w:t>Отказывая в удовлетворении исковых требований, суд первой инстанции, выводы которого поддержали суды апелляционной инстанции и округа, руководствовался статьями 307, 309, 310, 450, 451 Гражданского кодекса Российской Федерации (далее - ГК РФ), статьями 4, 15, 16 Федерального закона от 8 ноября 2007 г. № 261-ФЗ "О морских портах в Российской Федерации и о внесении изменений в отдельные законодательные акты Российской Федерации" (далее - Закон о портах), статьями 1, 2 Федерального закона от 9 февраля 2007 г. № 16-ФЗ "О транспортной безопасности", постановлением Правительства Российской Федерации от 8 октября 2020 г. № 1638 и исходил из недоказанности истцом наступления оснований, предусмотренных пунктом 2 статьи 451 ГК РФ; недоказанности того, что формальное исключение ООО "Востокморсервис" из перечня операторов морских терминалов является существенным изменением обстоятельств, влияющих на действие правомерно заключенного соглашения № 1, либо возможность его судебного расторжения.</w:t>
      </w:r>
    </w:p>
    <w:p>
      <w:pPr>
        <w:widowControl/>
        <w:spacing w:after="280" w:line="312" w:lineRule="auto"/>
        <w:ind w:firstLine="567"/>
        <w:jc w:val="both"/>
      </w:pPr>
      <w:r>
        <w:rPr>
          <w:rFonts w:ascii="Inter" w:hAnsi="Inter"/>
          <w:color w:val="655D50"/>
          <w:sz w:val="24"/>
        </w:rPr>
        <w:t>Также суды, сославшись на обстоятельства, установленные при рассмотрении дел № А51-13/2023, А51-15208/2020, А51-17767/2022, указали, что к моменту рассмотрения настоящего спора, ответчик, как и истец, отвечали критериям владельцев объектов инфраструктуры морского порта в значении, определяемом пунктом 6 статьи 4, статей 15, 16 Закона о портах.</w:t>
      </w:r>
    </w:p>
    <w:p>
      <w:pPr>
        <w:widowControl/>
        <w:spacing w:after="280" w:line="312" w:lineRule="auto"/>
        <w:ind w:firstLine="567"/>
        <w:jc w:val="both"/>
      </w:pPr>
      <w:r>
        <w:rPr>
          <w:rFonts w:ascii="Inter" w:hAnsi="Inter"/>
          <w:color w:val="655D50"/>
          <w:sz w:val="24"/>
        </w:rPr>
        <w:t>Между тем суды не учли следующее.</w:t>
      </w:r>
    </w:p>
    <w:p>
      <w:pPr>
        <w:widowControl/>
        <w:spacing w:after="280" w:line="312" w:lineRule="auto"/>
        <w:ind w:firstLine="567"/>
        <w:jc w:val="both"/>
      </w:pPr>
      <w:r>
        <w:rPr>
          <w:rFonts w:ascii="Inter" w:hAnsi="Inter"/>
          <w:color w:val="655D50"/>
          <w:sz w:val="24"/>
        </w:rPr>
        <w:t>Как следует из статей 309, 310 ГК РФ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делового оборота или иными обычно предъявляемыми требованиями. Односторонний отказ от исполнения обязательства не допускается.</w:t>
      </w:r>
    </w:p>
    <w:p>
      <w:pPr>
        <w:widowControl/>
        <w:spacing w:after="280" w:line="312" w:lineRule="auto"/>
        <w:ind w:firstLine="567"/>
        <w:jc w:val="both"/>
      </w:pPr>
      <w:r>
        <w:rPr>
          <w:rFonts w:ascii="Inter" w:hAnsi="Inter"/>
          <w:color w:val="655D50"/>
          <w:sz w:val="24"/>
        </w:rPr>
        <w:t>В соответствии со статьей 450 ГК РФ изменение и расторжение договора возможны по соглашению сторон, если иное не предусмотрено ГК РФ, другими законами или договором. По требованию одной из сторон договор может быть изменен или расторгнут по решению суда только при существенном нарушении договора другой стороной, а также в иных случаях, предусмотренных ГК РФ, другими законами или договором.</w:t>
      </w:r>
    </w:p>
    <w:p>
      <w:pPr>
        <w:widowControl/>
        <w:spacing w:after="280" w:line="312" w:lineRule="auto"/>
        <w:ind w:firstLine="567"/>
        <w:jc w:val="both"/>
      </w:pPr>
      <w:r>
        <w:rPr>
          <w:rFonts w:ascii="Inter" w:hAnsi="Inter"/>
          <w:color w:val="655D50"/>
          <w:sz w:val="24"/>
        </w:rPr>
        <w:t>Согласно статье 451 ГК РФ основанием для расторжения договора также является существенное изменение обстоятельств, из которых стороны исходили при заключении договора, если иное не предусмотрено договором или не вытекает из его существа. Изменение обстоятельств признается существенным, когда они изменились настолько, что, если бы стороны могли это разумно предвидеть, договор вообще не был бы ими заключен или был бы заключен на значительно отличающихся условиях.</w:t>
      </w:r>
    </w:p>
    <w:p>
      <w:pPr>
        <w:widowControl/>
        <w:spacing w:after="280" w:line="312" w:lineRule="auto"/>
        <w:ind w:firstLine="567"/>
        <w:jc w:val="both"/>
      </w:pPr>
      <w:r>
        <w:rPr>
          <w:rFonts w:ascii="Inter" w:hAnsi="Inter"/>
          <w:color w:val="655D50"/>
          <w:sz w:val="24"/>
        </w:rPr>
        <w:t>Правовое регулирование спорных правоотношений, помимо общих положений гражданского законодательства, осуществляется специальными нормами Закона о портах.</w:t>
      </w:r>
    </w:p>
    <w:p>
      <w:pPr>
        <w:widowControl/>
        <w:spacing w:after="280" w:line="312" w:lineRule="auto"/>
        <w:ind w:firstLine="567"/>
        <w:jc w:val="both"/>
      </w:pPr>
      <w:r>
        <w:rPr>
          <w:rFonts w:ascii="Inter" w:hAnsi="Inter"/>
          <w:color w:val="655D50"/>
          <w:sz w:val="24"/>
        </w:rPr>
        <w:t>Частью 2 статьи 16 Закона о портах на операторов морских терминалов и иных владельцев технологически взаимосвязанных объектов инфраструктуры морского порта возложена обязанность заключать между собой соглашения, существенными условиями которых являются организация и обеспечение непрерывности технологического процесса оказания соответствующих услуг в морском порту, установление порядка технического обслуживания и эксплуатации объектов инфраструктуры морского порта, ответственность сторон, в том числе ответственность по обязательствам, вытекающим из договоров оказания соответствующих услуг в морском порту, перед пользователями.</w:t>
      </w:r>
    </w:p>
    <w:p>
      <w:pPr>
        <w:widowControl/>
        <w:spacing w:after="280" w:line="312" w:lineRule="auto"/>
        <w:ind w:firstLine="567"/>
        <w:jc w:val="both"/>
      </w:pPr>
      <w:r>
        <w:rPr>
          <w:rFonts w:ascii="Inter" w:hAnsi="Inter"/>
          <w:color w:val="655D50"/>
          <w:sz w:val="24"/>
        </w:rPr>
        <w:t>Согласно пункту 6 статьи 4 Закона о портах к владельцам объектов инфраструктуры морского порта относятся юридические лица или индивидуальные предприниматели, зарегистрированные в соответствии с законодательством Российской Федерации и осуществляющие эксплуатацию объектов инфраструктуры морского порта от своего имени независимо от того, являются они собственниками данных объектов или используют их на ином законном основании.</w:t>
      </w:r>
    </w:p>
    <w:p>
      <w:pPr>
        <w:widowControl/>
        <w:spacing w:after="280" w:line="312" w:lineRule="auto"/>
        <w:ind w:firstLine="567"/>
        <w:jc w:val="both"/>
      </w:pPr>
      <w:r>
        <w:rPr>
          <w:rFonts w:ascii="Inter" w:hAnsi="Inter"/>
          <w:color w:val="655D50"/>
          <w:sz w:val="24"/>
        </w:rPr>
        <w:t>Из приведенных норм следует, что для реализации целей заключаемого в соответствии с частью 2 статьи 16 Закона о портах соглашения сторонами такой сделки могут быть только специальные субъекты - лица, непосредственно эксплуатирующие объекты инфраструктуры морского порта.</w:t>
      </w:r>
    </w:p>
    <w:p>
      <w:pPr>
        <w:widowControl/>
        <w:spacing w:after="280" w:line="312" w:lineRule="auto"/>
        <w:ind w:firstLine="567"/>
        <w:jc w:val="both"/>
      </w:pPr>
      <w:r>
        <w:rPr>
          <w:rFonts w:ascii="Inter" w:hAnsi="Inter"/>
          <w:color w:val="655D50"/>
          <w:sz w:val="24"/>
        </w:rPr>
        <w:t>При рассмотрении спора ООО "ДСК" неоднократно приводило доводы и доказательства выбытия истца и ответчика из числа специальных субъектов.</w:t>
      </w:r>
    </w:p>
    <w:p>
      <w:pPr>
        <w:widowControl/>
        <w:spacing w:after="280" w:line="312" w:lineRule="auto"/>
        <w:ind w:firstLine="567"/>
        <w:jc w:val="both"/>
      </w:pPr>
      <w:r>
        <w:rPr>
          <w:rFonts w:ascii="Inter" w:hAnsi="Inter"/>
          <w:color w:val="655D50"/>
          <w:sz w:val="24"/>
        </w:rPr>
        <w:t>В материалах дела содержатся письменные пояснения Минтранса России, согласно которым ни одна из сторон соглашения № 1 не соответствует специализированным требованиям части 2 статьи 16 Закона о портах, поскольку не является оператором морских терминалов, не осуществляет эксплуатацию причала, в реестре субъектов транспортной инфраструктуры не состоит и требования транспортной безопасности не исполняет.</w:t>
      </w:r>
    </w:p>
    <w:p>
      <w:pPr>
        <w:widowControl/>
        <w:spacing w:after="280" w:line="312" w:lineRule="auto"/>
        <w:ind w:firstLine="567"/>
        <w:jc w:val="both"/>
      </w:pPr>
      <w:r>
        <w:rPr>
          <w:rFonts w:ascii="Inter" w:hAnsi="Inter"/>
          <w:color w:val="655D50"/>
          <w:sz w:val="24"/>
        </w:rPr>
        <w:t>В судебном заседании Судебной коллегии представитель Минтранса России подтвердил, что в настоящий момент ООО "ДСК" и ООО "Востокморсервис" не отвечают в полной мере требованиям, предъявляемым к владельцам объектов инфраструктуры морского порта.</w:t>
      </w:r>
    </w:p>
    <w:p>
      <w:pPr>
        <w:widowControl/>
        <w:spacing w:after="280" w:line="312" w:lineRule="auto"/>
        <w:ind w:firstLine="567"/>
        <w:jc w:val="both"/>
      </w:pPr>
      <w:r>
        <w:rPr>
          <w:rFonts w:ascii="Inter" w:hAnsi="Inter"/>
          <w:color w:val="655D50"/>
          <w:sz w:val="24"/>
        </w:rPr>
        <w:t>Отклоняя доводы истца и утверждая об отсутствии предусмотренных гражданским законодательством оснований для расторжения соглашения № 1, суды, в нарушение статьи 71 АПК РФ, не дали надлежащей правовой оценки представленным доказательствам в их совокупности и взаимосвязи, не учитывали особенности правового регулирования спорных правоотношений и законодательные цели введения специальных требований к лицам, эксплуатирующим объекты инфраструктуры морского порта.</w:t>
      </w:r>
    </w:p>
    <w:p>
      <w:pPr>
        <w:widowControl/>
        <w:spacing w:after="280" w:line="312" w:lineRule="auto"/>
        <w:ind w:firstLine="567"/>
        <w:jc w:val="both"/>
      </w:pPr>
      <w:r>
        <w:rPr>
          <w:rFonts w:ascii="Inter" w:hAnsi="Inter"/>
          <w:color w:val="655D50"/>
          <w:sz w:val="24"/>
        </w:rPr>
        <w:t>Суды также не оценили, какие последствия для сторон спора повлечет сохранение соглашения № 1 в существующем виде и возможно ли фактическое исполнение обязательств по оказанию услуг в морском порту, в том числе с учетом приведенных истцом доводов об отсутствии в морском порту оборудования ответчика для перевалки грузов.</w:t>
      </w:r>
    </w:p>
    <w:p>
      <w:pPr>
        <w:widowControl/>
        <w:spacing w:after="280" w:line="312" w:lineRule="auto"/>
        <w:ind w:firstLine="567"/>
        <w:jc w:val="both"/>
      </w:pPr>
      <w:r>
        <w:rPr>
          <w:rFonts w:ascii="Inter" w:hAnsi="Inter"/>
          <w:color w:val="655D50"/>
          <w:sz w:val="24"/>
        </w:rPr>
        <w:t>Применение судебными инстанциями норм о преюдиции Судебная коллегия признает ошибочным, поскольку обстоятельства соответствия сторон спорной сделки критериям владельцев объектов инфраструктуры морского порта подлежали установлению при рассмотрении настоящего спора по существу.</w:t>
      </w:r>
    </w:p>
    <w:p>
      <w:pPr>
        <w:widowControl/>
        <w:spacing w:after="280" w:line="312" w:lineRule="auto"/>
        <w:ind w:firstLine="567"/>
        <w:jc w:val="both"/>
      </w:pPr>
      <w:r>
        <w:rPr>
          <w:rFonts w:ascii="Inter" w:hAnsi="Inter"/>
          <w:color w:val="655D50"/>
          <w:sz w:val="24"/>
        </w:rPr>
        <w:t>Допущенные судами нарушения норм материального и процессуального права повлияли на исход дела и без их устранения невозможны восстановление и защита нарушенных прав и законных интересов, в связи с чем судебные акты судов трех инстанций подлежат отмене на основании части 1 статьи 291.14 АПК РФ, а дело - направлению на новое рассмотрение в арбитражный суд первой инстанции.</w:t>
      </w:r>
    </w:p>
    <w:p>
      <w:pPr>
        <w:widowControl/>
        <w:spacing w:after="280" w:line="312" w:lineRule="auto"/>
        <w:ind w:firstLine="567"/>
        <w:jc w:val="both"/>
      </w:pPr>
      <w:r>
        <w:rPr>
          <w:rFonts w:ascii="Inter" w:hAnsi="Inter"/>
          <w:color w:val="655D50"/>
          <w:sz w:val="24"/>
        </w:rPr>
        <w:t>При новом рассмотрении суду надлежит учесть изложенное, исследовать все обстоятельства, имеющие значение для разрешения спора, правильно применив нормы материального и процессуального права, принять законное и обоснованное решение.</w:t>
      </w:r>
    </w:p>
    <w:p>
      <w:pPr>
        <w:widowControl/>
        <w:spacing w:after="280" w:line="312" w:lineRule="auto"/>
        <w:ind w:firstLine="567"/>
        <w:jc w:val="both"/>
      </w:pPr>
      <w:r>
        <w:rPr>
          <w:rFonts w:ascii="Inter" w:hAnsi="Inter"/>
          <w:color w:val="655D50"/>
          <w:sz w:val="24"/>
        </w:rPr>
        <w:t>Руководствуясь статьями 176, 291.11 - 291.15 Арбитражного процессуального кодекса Российской Федерации, Судебная коллегия по экономическим спорам Верховного Суда Российской Федерации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так как суды не учли особенности правового регулирования правоотношений, предусматривающего введение специальных требований к лицам, эксплуатирующим объекты инфраструктуры морского порта.</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21.01.2026 № 303-ЭС25-8911 по делу № А51-1023/2024</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21.01.2026 № 303-ЭС25-8911 по делу № А51-1023/2024</dc:title>
  <dc:subject/>
  <dc:creator>CasusLegal</dc:creator>
  <cp:keywords/>
  <dc:description/>
  <cp:lastModifiedBy>CasusLegal</cp:lastModifiedBy>
  <cp:revision>1</cp:revision>
  <dcterms:created xsi:type="dcterms:W3CDTF">2026-08-16T11:32:35Z</dcterms:created>
  <dcterms:modified xsi:type="dcterms:W3CDTF">2026-08-16T11:32:35Z</dcterms:modified>
  <cp:category/>
</cp:coreProperties>
</file>