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12.02.2026 № 305-ЭС25-12688 по делу № А40-264995/2024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12.02.2026</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12.02.2026 № 305-ЭС25-12688 по делу № А40-264995/2024</w:t>
      </w:r>
    </w:p>
    <w:p>
      <w:pPr>
        <w:spacing w:after="40"/>
      </w:pPr>
      <w:r>
        <w:rPr>
          <w:rFonts w:ascii="Inter" w:hAnsi="Inter"/>
          <w:b/>
          <w:color w:val="8B8171"/>
          <w:sz w:val="18"/>
        </w:rPr>
        <w:t xml:space="preserve">Применённые нормы: </w:t>
      </w:r>
      <w:r>
        <w:rPr>
          <w:rFonts w:ascii="Inter" w:hAnsi="Inter"/>
          <w:color w:val="655D50"/>
          <w:sz w:val="18"/>
        </w:rPr>
        <w:t>ст. 291.11 АПК РФ, ст. 291.14 АПК РФ</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стоимость, метод по стоимости сделки, резервный метод определения таможенной стоимости, взаимосвязанные лица, таможенный контроль, статья 325 ТК ЕАЭС, корректировка таможенной стоимости</w:t>
      </w:r>
    </w:p>
    <w:p>
      <w:pPr>
        <w:widowControl/>
        <w:spacing w:after="280" w:line="312" w:lineRule="auto"/>
        <w:ind w:firstLine="567"/>
        <w:jc w:val="both"/>
      </w:pPr>
      <w:r>
        <w:rPr>
          <w:rFonts w:ascii="Inter" w:hAnsi="Inter"/>
          <w:color w:val="655D50"/>
          <w:sz w:val="24"/>
        </w:rPr>
        <w:t>Категория: Споры с таможенными органами.</w:t>
      </w:r>
    </w:p>
    <w:p>
      <w:pPr>
        <w:widowControl/>
        <w:spacing w:after="280" w:line="312" w:lineRule="auto"/>
        <w:ind w:firstLine="567"/>
        <w:jc w:val="both"/>
      </w:pPr>
      <w:r>
        <w:rPr>
          <w:rFonts w:ascii="Inter" w:hAnsi="Inter"/>
          <w:color w:val="655D50"/>
          <w:sz w:val="24"/>
        </w:rPr>
        <w:t>Требования: О признании недействительным решения о внесении изменений в декларацию на товары.</w:t>
      </w:r>
    </w:p>
    <w:p>
      <w:pPr>
        <w:widowControl/>
        <w:spacing w:after="280" w:line="312" w:lineRule="auto"/>
        <w:ind w:firstLine="567"/>
        <w:jc w:val="both"/>
      </w:pPr>
      <w:r>
        <w:rPr>
          <w:rFonts w:ascii="Inter" w:hAnsi="Inter"/>
          <w:color w:val="655D50"/>
          <w:sz w:val="24"/>
        </w:rPr>
        <w:t>Таможенный орган, указывая на невозможность использования метода определения таможенной стоимости по стоимости сделки с ввозимыми товарами, определил таможенную стоимость товара на основе резервного метода.</w:t>
      </w:r>
    </w:p>
    <w:p>
      <w:pPr>
        <w:widowControl/>
        <w:spacing w:after="280" w:line="312" w:lineRule="auto"/>
        <w:ind w:firstLine="567"/>
        <w:jc w:val="both"/>
      </w:pPr>
      <w:r>
        <w:rPr>
          <w:rFonts w:ascii="Inter" w:hAnsi="Inter"/>
          <w:color w:val="655D50"/>
          <w:sz w:val="24"/>
        </w:rPr>
        <w:t>Резолютивная часть определения объявлена 11 февраля 2026 г. Полный текст определения изготовлен 12 февраля 2026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Тютина Д.В. рассмотрела в открытом судебном заседании дело по кассационной жалобе Московской таможни на решение Арбитражного суда города Москвы от 06 марта 2025 г., постановление Девятого арбитражного апелляционного суда от 04 июня 2025 г. и постановление Арбитражного суда Московского округа от 28 августа 2025 г. по делу № А40-264995/2024 по заявлению закрытого акционерного общества "Фруктовая лавка" о признании незаконным решения Московской таможни от 3 августа 2024 г. о внесении изменений (дополнений) в сведения, заявленные в декларации на товары № 10013160/280424/3144233. В судебном заседании приняли участие представители: от Московской таможни - Бурова Т.М., Нагина Э.Ж.; от акционерного общества "Фруктовая лавка" - Слепцова О.В.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закрытое акционерное общество "Фруктовая лавка" (в настоящее время - акционерное общество "Фруктовая лавка" в связи с реорганизацией в форме преобразования; далее - АО "Фруктовая лавка", декларант, общество) обратилось в Арбитражный суд города Москвы с заявлением к Московской таможне (далее - таможенный орган, таможня) о признании незаконными решения от 3 августа 2024 г. о внесении изменений (дополнений) в сведения, заявленные в декларации на товары № 10013160/280424/3144233.</w:t>
      </w:r>
    </w:p>
    <w:p>
      <w:pPr>
        <w:widowControl/>
        <w:spacing w:after="280" w:line="312" w:lineRule="auto"/>
        <w:ind w:firstLine="567"/>
        <w:jc w:val="both"/>
      </w:pPr>
      <w:r>
        <w:rPr>
          <w:rFonts w:ascii="Inter" w:hAnsi="Inter"/>
          <w:color w:val="655D50"/>
          <w:sz w:val="24"/>
        </w:rPr>
        <w:t>Решением Арбитражного суда города Москвы от 6 марта 2025 г., оставленным без изменения постановлением Девятого арбитражного апелляционного суда от 4 июня 2025 г. и постановлением Арбитражного суда Московского округа от 28 августа 2025 г., заявление общества удовлетворено.</w:t>
      </w:r>
    </w:p>
    <w:p>
      <w:pPr>
        <w:widowControl/>
        <w:spacing w:after="280" w:line="312" w:lineRule="auto"/>
        <w:ind w:firstLine="567"/>
        <w:jc w:val="both"/>
      </w:pPr>
      <w:r>
        <w:rPr>
          <w:rFonts w:ascii="Inter" w:hAnsi="Inter"/>
          <w:color w:val="655D50"/>
          <w:sz w:val="24"/>
        </w:rPr>
        <w:t>Не согласившись с принятыми по настоящему делу судебными актами, таможенный орган обратился в Судебную коллегию по экономическим спорам Верховного Суда Российской Федерации с кассационной жалобой, в которой просит их отменить, как принятые с существенными нарушениями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15 января 2026 г.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возражает против доводов таможенного органа, настаивая на законности принятых по делу судебных актов.</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полагает, что кассационная жалоба таможенного органа подлежит удовлетворению, а принятые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в апреле 2024 года во исполнение контракта от 23 мая 2018 г. № 2018-05-06-FL, заключенного с иностранной компанией Roveg Fruit B.V, на таможенную территорию Евразийского экономического союза обществом были ввезены товары - фрукты (авокадо свежее).</w:t>
      </w:r>
    </w:p>
    <w:p>
      <w:pPr>
        <w:widowControl/>
        <w:spacing w:after="280" w:line="312" w:lineRule="auto"/>
        <w:ind w:firstLine="567"/>
        <w:jc w:val="both"/>
      </w:pPr>
      <w:r>
        <w:rPr>
          <w:rFonts w:ascii="Inter" w:hAnsi="Inter"/>
          <w:color w:val="655D50"/>
          <w:sz w:val="24"/>
        </w:rPr>
        <w:t>В целях таможенного оформления товара АО "Фруктовая лавка" представило на Московский таможенный пост (центр электронного декларирования) декларацию № 10013160/280424/3144233, определив таможенную стоимость по первому методу таможенной оценки - по стоимости сделки с ввозимыми товарами.</w:t>
      </w:r>
    </w:p>
    <w:p>
      <w:pPr>
        <w:widowControl/>
        <w:spacing w:after="280" w:line="312" w:lineRule="auto"/>
        <w:ind w:firstLine="567"/>
        <w:jc w:val="both"/>
      </w:pPr>
      <w:r>
        <w:rPr>
          <w:rFonts w:ascii="Inter" w:hAnsi="Inter"/>
          <w:color w:val="655D50"/>
          <w:sz w:val="24"/>
        </w:rPr>
        <w:t>Таможенный орган в ходе контроля таможенной стоимости установил, что заявитель приобрел фрукты по стоимости 1,49 долларов США за килограмм, однако аналогичный товар приобретается иными декларантами по более высокой цене - 2,53 долларов США за килограмм; отклонение от среднего индекса таможенной стоимости составило 43,56%. Также таможней установлено, что продавец и покупатель по контракту являются взаимосвязанными лицами; доля продавца в уставном капитале АО "Фруктовая лавка" составляет 100%.</w:t>
      </w:r>
    </w:p>
    <w:p>
      <w:pPr>
        <w:widowControl/>
        <w:spacing w:after="280" w:line="312" w:lineRule="auto"/>
        <w:ind w:firstLine="567"/>
        <w:jc w:val="both"/>
      </w:pPr>
      <w:r>
        <w:rPr>
          <w:rFonts w:ascii="Inter" w:hAnsi="Inter"/>
          <w:color w:val="655D50"/>
          <w:sz w:val="24"/>
        </w:rPr>
        <w:t>29 апреля 2024 г. и 17 июля 2024 г. таможенным органом были направлены в адрес общества запросы о необходимости представления дополнительных документов в соответствии с положениями статьи 325 Таможенного кодекса Евразийского экономического союза (далее - Таможенный кодекс, ТК ЕАЭС), в том числе информации о механизме ценообразования и иных сведений, которые могли бы исключить влияние взаимосвязи продавца и покупателя на стоимость поставленных обществу товаров.</w:t>
      </w:r>
    </w:p>
    <w:p>
      <w:pPr>
        <w:widowControl/>
        <w:spacing w:after="280" w:line="312" w:lineRule="auto"/>
        <w:ind w:firstLine="567"/>
        <w:jc w:val="both"/>
      </w:pPr>
      <w:r>
        <w:rPr>
          <w:rFonts w:ascii="Inter" w:hAnsi="Inter"/>
          <w:color w:val="655D50"/>
          <w:sz w:val="24"/>
        </w:rPr>
        <w:t>В ответ на запрос таможни декларант представил коммерческие документы по сделке, имеющиеся у него в наличии.</w:t>
      </w:r>
    </w:p>
    <w:p>
      <w:pPr>
        <w:widowControl/>
        <w:spacing w:after="280" w:line="312" w:lineRule="auto"/>
        <w:ind w:firstLine="567"/>
        <w:jc w:val="both"/>
      </w:pPr>
      <w:r>
        <w:rPr>
          <w:rFonts w:ascii="Inter" w:hAnsi="Inter"/>
          <w:color w:val="655D50"/>
          <w:sz w:val="24"/>
        </w:rPr>
        <w:t>Полагая, что представленные обществом документы недостаточны для подтверждения заявленной таможенной стоимости товара по первому методу и не подтверждают отсутствие влияние взаимосвязи продавца и покупателя на стоимость сделки, таможенный орган по результатам проведенных мероприятий таможенного контроля 3 августа 2024 г. принял решение, в соответствии с которым определил таможенную стоимость товара на основе резервного метода, указав на невозможность использования метода определения таможенной стоимости по стоимости сделки с ввозимыми товарами.</w:t>
      </w:r>
    </w:p>
    <w:p>
      <w:pPr>
        <w:widowControl/>
        <w:spacing w:after="280" w:line="312" w:lineRule="auto"/>
        <w:ind w:firstLine="567"/>
        <w:jc w:val="both"/>
      </w:pPr>
      <w:r>
        <w:rPr>
          <w:rFonts w:ascii="Inter" w:hAnsi="Inter"/>
          <w:color w:val="655D50"/>
          <w:sz w:val="24"/>
        </w:rPr>
        <w:t>Несогласие общества с решением таможенного органа послужило основанием для обращения в арбитражный суд с соответствующим требованием.</w:t>
      </w:r>
    </w:p>
    <w:p>
      <w:pPr>
        <w:widowControl/>
        <w:spacing w:after="280" w:line="312" w:lineRule="auto"/>
        <w:ind w:firstLine="567"/>
        <w:jc w:val="both"/>
      </w:pPr>
      <w:r>
        <w:rPr>
          <w:rFonts w:ascii="Inter" w:hAnsi="Inter"/>
          <w:color w:val="655D50"/>
          <w:sz w:val="24"/>
        </w:rPr>
        <w:t>Суды трех инстанций, руководствуясь статьями 39 и 45 Таможенного кодекса, исходили из того, что поскольку декларант представил таможенному органу инвойсы, экспортные декларации, банковские документы, подтверждающие оплату товара, а также прайс-лист, то само по себе расхождение между заявленной декларантом таможенной стоимостью и имеющейся у таможенного органа ценовой информацией не является основанием для принятия таможней решения о корректировке таможенной стоимости товара без выяснения причины такого расхождения.</w:t>
      </w:r>
    </w:p>
    <w:p>
      <w:pPr>
        <w:widowControl/>
        <w:spacing w:after="280" w:line="312" w:lineRule="auto"/>
        <w:ind w:firstLine="567"/>
        <w:jc w:val="both"/>
      </w:pPr>
      <w:r>
        <w:rPr>
          <w:rFonts w:ascii="Inter" w:hAnsi="Inter"/>
          <w:color w:val="655D50"/>
          <w:sz w:val="24"/>
        </w:rPr>
        <w:t>Таким образом, признавая оспариваемое решение незаконным, суды исходили из недоказанности таможней факта представления обществом при декларировании товара недостоверных сведений и документов, а также отсутствия данных, которые бы свидетельствовали о влиянии взаимосвязи продавца и покупателя на стоимость товара по заключенной сделке.</w:t>
      </w:r>
    </w:p>
    <w:p>
      <w:pPr>
        <w:widowControl/>
        <w:spacing w:after="280" w:line="312" w:lineRule="auto"/>
        <w:ind w:firstLine="567"/>
        <w:jc w:val="both"/>
      </w:pPr>
      <w:r>
        <w:rPr>
          <w:rFonts w:ascii="Inter" w:hAnsi="Inter"/>
          <w:color w:val="655D50"/>
          <w:sz w:val="24"/>
        </w:rPr>
        <w:t>Тем самым суды возложили бремя доказывания выявленных при проверке обстоятельств на таможенный орган.</w:t>
      </w:r>
    </w:p>
    <w:p>
      <w:pPr>
        <w:widowControl/>
        <w:spacing w:after="280" w:line="312" w:lineRule="auto"/>
        <w:ind w:firstLine="567"/>
        <w:jc w:val="both"/>
      </w:pPr>
      <w:r>
        <w:rPr>
          <w:rFonts w:ascii="Inter" w:hAnsi="Inter"/>
          <w:color w:val="655D50"/>
          <w:sz w:val="24"/>
        </w:rPr>
        <w:t>По мнению Судебной коллегии при вынесении оспариваемых судебных актов судами первой, апелляционной и кассационной инстанций не учтено следующее.</w:t>
      </w:r>
    </w:p>
    <w:p>
      <w:pPr>
        <w:widowControl/>
        <w:spacing w:after="280" w:line="312" w:lineRule="auto"/>
        <w:ind w:firstLine="567"/>
        <w:jc w:val="both"/>
      </w:pPr>
      <w:r>
        <w:rPr>
          <w:rFonts w:ascii="Inter" w:hAnsi="Inter"/>
          <w:color w:val="655D50"/>
          <w:sz w:val="24"/>
        </w:rPr>
        <w:t>Согласно положениям пункта 10 статьи 38 Таможенного кодекса таможенная стоимость ввозимых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widowControl/>
        <w:spacing w:after="280" w:line="312" w:lineRule="auto"/>
        <w:ind w:firstLine="567"/>
        <w:jc w:val="both"/>
      </w:pPr>
      <w:r>
        <w:rPr>
          <w:rFonts w:ascii="Inter" w:hAnsi="Inter"/>
          <w:color w:val="655D50"/>
          <w:sz w:val="24"/>
        </w:rPr>
        <w:t>Развивая данные положения Таможенного кодекса, Пленум Верховного Суда Российской Федерации закрепил в постановлении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 правовую позицию, в соответствии с которой при оценке выполнения декларантом требований пункта 10 статьи 38 ТК ЕАЭС судам следует принимать во внимание, что таможенная стоимость, определяемая исходя из установленной договором цены товаров, не может считаться количественно определяемой и документально подтвержденной, если декларант не представил доказательства совершения сделки, на основании которой приобретен товар, в любой не противоречащей закону форме, или содержащаяся в представленных им документах ценовая информация не соотносится с количественными характеристиками товара, или отсутствует информация об условиях поставки и оплаты товара.</w:t>
      </w:r>
    </w:p>
    <w:p>
      <w:pPr>
        <w:widowControl/>
        <w:spacing w:after="280" w:line="312" w:lineRule="auto"/>
        <w:ind w:firstLine="567"/>
        <w:jc w:val="both"/>
      </w:pPr>
      <w:r>
        <w:rPr>
          <w:rFonts w:ascii="Inter" w:hAnsi="Inter"/>
          <w:color w:val="655D50"/>
          <w:sz w:val="24"/>
        </w:rPr>
        <w:t>С учетом данных положений примененная сторонами внешнеторговой сделки цена ввозимых товаров не может быть отклонена по мотиву одного лишь несогласия таможенного органа с ее более низким уровнем в сравнении с ценами на однородные (идентичные) ввозимые товары или ее отличия от уровня цен, установившегося во внутренней торговле.</w:t>
      </w:r>
    </w:p>
    <w:p>
      <w:pPr>
        <w:widowControl/>
        <w:spacing w:after="280" w:line="312" w:lineRule="auto"/>
        <w:ind w:firstLine="567"/>
        <w:jc w:val="both"/>
      </w:pPr>
      <w:r>
        <w:rPr>
          <w:rFonts w:ascii="Inter" w:hAnsi="Inter"/>
          <w:color w:val="655D50"/>
          <w:sz w:val="24"/>
        </w:rPr>
        <w:t>Вместе с тем, исходя из положений пункта 13 статьи 38 Таможенного кодекса таможенные органы вправе убеждаться в достоверности декларирования таможенной стоимости ввозимых товаров в соответствии с их действительной стоимостью (пункт 12 постановления Пленума № 49).</w:t>
      </w:r>
    </w:p>
    <w:p>
      <w:pPr>
        <w:widowControl/>
        <w:spacing w:after="280" w:line="312" w:lineRule="auto"/>
        <w:ind w:firstLine="567"/>
        <w:jc w:val="both"/>
      </w:pPr>
      <w:r>
        <w:rPr>
          <w:rFonts w:ascii="Inter" w:hAnsi="Inter"/>
          <w:color w:val="655D50"/>
          <w:sz w:val="24"/>
        </w:rPr>
        <w:t>Для применения метода определения таможенной стоимости по сделке с ввозимыми товарами (метод 1) необходимо соблюдение ряда условий. Одним из таких условий является исключение влияния факта взаимосвязи покупателя и продавца на стоимость сделки.</w:t>
      </w:r>
    </w:p>
    <w:p>
      <w:pPr>
        <w:widowControl/>
        <w:spacing w:after="280" w:line="312" w:lineRule="auto"/>
        <w:ind w:firstLine="567"/>
        <w:jc w:val="both"/>
      </w:pPr>
      <w:r>
        <w:rPr>
          <w:rFonts w:ascii="Inter" w:hAnsi="Inter"/>
          <w:color w:val="655D50"/>
          <w:sz w:val="24"/>
        </w:rPr>
        <w:t>Согласно пункту 5 статьи 39 Таможенного кодекса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w:t>
      </w:r>
    </w:p>
    <w:p>
      <w:pPr>
        <w:widowControl/>
        <w:spacing w:after="280" w:line="312" w:lineRule="auto"/>
        <w:ind w:firstLine="567"/>
        <w:jc w:val="both"/>
      </w:pPr>
      <w:r>
        <w:rPr>
          <w:rFonts w:ascii="Inter" w:hAnsi="Inter"/>
          <w:color w:val="655D50"/>
          <w:sz w:val="24"/>
        </w:rPr>
        <w:t>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p>
      <w:pPr>
        <w:widowControl/>
        <w:spacing w:after="280" w:line="312" w:lineRule="auto"/>
        <w:ind w:firstLine="567"/>
        <w:jc w:val="both"/>
      </w:pPr>
      <w:r>
        <w:rPr>
          <w:rFonts w:ascii="Inter" w:hAnsi="Inter"/>
          <w:color w:val="655D50"/>
          <w:sz w:val="24"/>
        </w:rPr>
        <w:t>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w:t>
      </w:r>
    </w:p>
    <w:p>
      <w:pPr>
        <w:widowControl/>
        <w:spacing w:after="280" w:line="312" w:lineRule="auto"/>
        <w:ind w:firstLine="567"/>
        <w:jc w:val="both"/>
      </w:pPr>
      <w:r>
        <w:rPr>
          <w:rFonts w:ascii="Inter" w:hAnsi="Inter"/>
          <w:color w:val="655D50"/>
          <w:sz w:val="24"/>
        </w:rPr>
        <w:t>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w:t>
      </w:r>
    </w:p>
    <w:p>
      <w:pPr>
        <w:widowControl/>
        <w:spacing w:after="280" w:line="312" w:lineRule="auto"/>
        <w:ind w:firstLine="567"/>
        <w:jc w:val="both"/>
      </w:pPr>
      <w:r>
        <w:rPr>
          <w:rFonts w:ascii="Inter" w:hAnsi="Inter"/>
          <w:color w:val="655D50"/>
          <w:sz w:val="24"/>
        </w:rPr>
        <w:t>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43 настоящего Кодекса;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44 настоящего Кодекса.</w:t>
      </w:r>
    </w:p>
    <w:p>
      <w:pPr>
        <w:widowControl/>
        <w:spacing w:after="280" w:line="312" w:lineRule="auto"/>
        <w:ind w:firstLine="567"/>
        <w:jc w:val="both"/>
      </w:pPr>
      <w:r>
        <w:rPr>
          <w:rFonts w:ascii="Inter" w:hAnsi="Inter"/>
          <w:color w:val="655D50"/>
          <w:sz w:val="24"/>
        </w:rPr>
        <w:t>Таким образом, факт взаимосвязи между продавцом и покупателем сам по себе не является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 (пункт 4 статьи 39 Таможенного кодекса).</w:t>
      </w:r>
    </w:p>
    <w:p>
      <w:pPr>
        <w:widowControl/>
        <w:spacing w:after="280" w:line="312" w:lineRule="auto"/>
        <w:ind w:firstLine="567"/>
        <w:jc w:val="both"/>
      </w:pPr>
      <w:r>
        <w:rPr>
          <w:rFonts w:ascii="Inter" w:hAnsi="Inter"/>
          <w:color w:val="655D50"/>
          <w:sz w:val="24"/>
        </w:rPr>
        <w:t>Из данной нормы исходит Верховный Суд Российской Федерации, разъяснивший в пункте 20 постановления Пленума № 49, что в тех случаях, когда указание о совершении сделки с ввозимыми товарами между взаимосвязанными лицами сделано при декларировании товаров либо взаимосвязь участников сделки установлена при проведении таможенного контроля и таможенным органом выявлены признаки недостоверного декларирования таможенной стоимости,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 (пункт 5 статьи 39 Таможенного кодекса).</w:t>
      </w:r>
    </w:p>
    <w:p>
      <w:pPr>
        <w:widowControl/>
        <w:spacing w:after="280" w:line="312" w:lineRule="auto"/>
        <w:ind w:firstLine="567"/>
        <w:jc w:val="both"/>
      </w:pPr>
      <w:r>
        <w:rPr>
          <w:rFonts w:ascii="Inter" w:hAnsi="Inter"/>
          <w:color w:val="655D50"/>
          <w:sz w:val="24"/>
        </w:rPr>
        <w:t>Следовательно, именно на декларанта в таких случаях возлагается обязанность по доказыванию отсутствия влияния взаимосвязи продавца и покупателя на цену товара.</w:t>
      </w:r>
    </w:p>
    <w:p>
      <w:pPr>
        <w:widowControl/>
        <w:spacing w:after="280" w:line="312" w:lineRule="auto"/>
        <w:ind w:firstLine="567"/>
        <w:jc w:val="both"/>
      </w:pPr>
      <w:r>
        <w:rPr>
          <w:rFonts w:ascii="Inter" w:hAnsi="Inter"/>
          <w:color w:val="655D50"/>
          <w:sz w:val="24"/>
        </w:rPr>
        <w:t>В настоящем деле таможенный орган выявил в ходе таможенного контроля факторы риска, свидетельствующие о значительной вероятности влиянии взаимосвязи на стоимость сделки ввиду существенного отклонения заявленной при декларировании стоимости товара сложившимся ценам по приобретению идентичного товара.</w:t>
      </w:r>
    </w:p>
    <w:p>
      <w:pPr>
        <w:widowControl/>
        <w:spacing w:after="280" w:line="312" w:lineRule="auto"/>
        <w:ind w:firstLine="567"/>
        <w:jc w:val="both"/>
      </w:pPr>
      <w:r>
        <w:rPr>
          <w:rFonts w:ascii="Inter" w:hAnsi="Inter"/>
          <w:color w:val="655D50"/>
          <w:sz w:val="24"/>
        </w:rPr>
        <w:t>Из материалов дела следует и не опровергнуто судами, что таможенный орган неоднократно предлагал декларанту воспользоваться правами, предусмотренными подпунктами 1 и 2 пункта 5 статьи 39 Таможенного кодекса, и представить документы, обосновывающие достоверность заявленной при декларировании цены поставляемого товара.</w:t>
      </w:r>
    </w:p>
    <w:p>
      <w:pPr>
        <w:widowControl/>
        <w:spacing w:after="280" w:line="312" w:lineRule="auto"/>
        <w:ind w:firstLine="567"/>
        <w:jc w:val="both"/>
      </w:pPr>
      <w:r>
        <w:rPr>
          <w:rFonts w:ascii="Inter" w:hAnsi="Inter"/>
          <w:color w:val="655D50"/>
          <w:sz w:val="24"/>
        </w:rPr>
        <w:t>Тем не менее суды, не опровергая факт наличия взаимосвязи сторон сделки, не применили надлежащие положения Таможенного кодекса и не учли разъяснения Верховного Суда Российской Федерации, фактически освободив общество от обязанности доказывания соответствующих обстоятельств.</w:t>
      </w:r>
    </w:p>
    <w:p>
      <w:pPr>
        <w:widowControl/>
        <w:spacing w:after="280" w:line="312" w:lineRule="auto"/>
        <w:ind w:firstLine="567"/>
        <w:jc w:val="both"/>
      </w:pPr>
      <w:r>
        <w:rPr>
          <w:rFonts w:ascii="Inter" w:hAnsi="Inter"/>
          <w:color w:val="655D50"/>
          <w:sz w:val="24"/>
        </w:rPr>
        <w:t>Судебная коллегия отмечает, что экспортная декларация, инвойсы, банковские и прочие документы, представленные декларантом, в сложившейся ситуации не могли быть признаны судами надлежащими доказательствами при проверке достоверности примененного обществом метода таможенной оценки, поскольку таможенный орган не оспаривал факт совершения сделки и оплату поставленного товара, но ставил под сомнение исключительно механизм ценообразования и требовал доказать отсутствие влияние взаимосвязи с продавцом на цену сделки.</w:t>
      </w:r>
    </w:p>
    <w:p>
      <w:pPr>
        <w:widowControl/>
        <w:spacing w:after="280" w:line="312" w:lineRule="auto"/>
        <w:ind w:firstLine="567"/>
        <w:jc w:val="both"/>
      </w:pPr>
      <w:r>
        <w:rPr>
          <w:rFonts w:ascii="Inter" w:hAnsi="Inter"/>
          <w:color w:val="655D50"/>
          <w:sz w:val="24"/>
        </w:rPr>
        <w:t>При этом прайс-лист, представленный обществом, содержал сведения об условиях поставки и существенных обстоятельствах сделки, отличающиеся от реальных условий, согласованных покупателем и продавцом. Кроме того, в судебном заседании представители общества заявили, что представленный прайс-лист не является публичным коммерческим предложением и адресован исключительно обществу. С учетом изложенного доводы таможенного органа о невозможности принятия прайс-листа в качестве надлежащего доказательства по делу является обоснованным.</w:t>
      </w:r>
    </w:p>
    <w:p>
      <w:pPr>
        <w:widowControl/>
        <w:spacing w:after="280" w:line="312" w:lineRule="auto"/>
        <w:ind w:firstLine="567"/>
        <w:jc w:val="both"/>
      </w:pPr>
      <w:r>
        <w:rPr>
          <w:rFonts w:ascii="Inter" w:hAnsi="Inter"/>
          <w:color w:val="655D50"/>
          <w:sz w:val="24"/>
        </w:rPr>
        <w:t>Таким образом, в ходе проведения мероприятий таможенного контроля и при рассмотрении дела АО "Фруктовая лавка" не представило доказательства, опровергающие признаки недостоверного определения таможенной стоимости, в том числе применительно к пункту 5 статьи 39 Таможенного кодекса и пункту 20 постановления Пленума № 49, и не раскрыло сведения о ценообразовании, которое применялось при ввозе товаров на территорию Российской Федерации.</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принятые по делу судебные акты, признавшие правомерным заявленное обществом требование,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права.</w:t>
      </w:r>
    </w:p>
    <w:p>
      <w:pPr>
        <w:widowControl/>
        <w:spacing w:after="280" w:line="312" w:lineRule="auto"/>
        <w:ind w:firstLine="567"/>
        <w:jc w:val="both"/>
      </w:pPr>
      <w:r>
        <w:rPr>
          <w:rFonts w:ascii="Inter" w:hAnsi="Inter"/>
          <w:color w:val="655D50"/>
          <w:sz w:val="24"/>
        </w:rPr>
        <w:t>Заявленное АО "Фруктовая лавка" требование не подлежит удовлетворению.</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так как таможенный орган выявил в ходе таможенного контроля факторы риска, свидетельствующие о значительной вероятности влияния взаимосвязи на стоимость сделки ввиду существенного несоответствия заявленной при декларировании стоимости товара сложившимся ценам по приобретению идентичного товара.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12.02.2026 № 305-ЭС25-12688 по делу № А40-264995/2024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12.02.2026 № 305-ЭС25-12688 по делу № А40-264995/2024</dc:title>
  <dc:subject/>
  <dc:creator>CasusLegal</dc:creator>
  <cp:keywords/>
  <dc:description/>
  <cp:lastModifiedBy>CasusLegal</cp:lastModifiedBy>
  <cp:revision>1</cp:revision>
  <dcterms:created xsi:type="dcterms:W3CDTF">2026-07-21T22:05:39Z</dcterms:created>
  <dcterms:modified xsi:type="dcterms:W3CDTF">2026-07-21T22:05:39Z</dcterms:modified>
  <cp:category/>
</cp:coreProperties>
</file>