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24.02.2026 № 41-КГ26-1-К4 (УИД 61RS0022-01-2023-002413-78)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24.02.2026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24.02.2026 № 41-КГ26-1-К4 (УИД 61RS0022-01-2023-002413-78)</w:t>
      </w:r>
    </w:p>
    <w:p>
      <w:pPr>
        <w:spacing w:after="40"/>
      </w:pPr>
      <w:r>
        <w:rPr>
          <w:rFonts w:ascii="Inter" w:hAnsi="Inter"/>
          <w:b/>
          <w:color w:val="8B8171"/>
          <w:sz w:val="18"/>
        </w:rPr>
        <w:t xml:space="preserve">Применённые нормы: </w:t>
      </w:r>
      <w:r>
        <w:rPr>
          <w:rFonts w:ascii="Inter" w:hAnsi="Inter"/>
          <w:color w:val="655D50"/>
          <w:sz w:val="18"/>
        </w:rPr>
        <w:t>ст. 15 ГК РФ, ст. 327 ГПК РФ, ст. 393 ГК РФ</w:t>
      </w:r>
    </w:p>
    <w:p>
      <w:pPr>
        <w:spacing w:after="40"/>
      </w:pPr>
      <w:r>
        <w:rPr>
          <w:rFonts w:ascii="Inter" w:hAnsi="Inter"/>
          <w:b/>
          <w:color w:val="8B8171"/>
          <w:sz w:val="18"/>
        </w:rPr>
        <w:t xml:space="preserve">Теги: </w:t>
      </w:r>
      <w:r>
        <w:rPr>
          <w:rFonts w:ascii="Inter" w:hAnsi="Inter"/>
          <w:color w:val="655D50"/>
          <w:sz w:val="18"/>
        </w:rPr>
        <w:t>ОСАГО, страховое возмещение, восстановительный ремонт, убытки, статья 15 ГК РФ, статья 393 ГК РФ, неустойка, финансовый уполномоченный</w:t>
      </w:r>
    </w:p>
    <w:p>
      <w:pPr>
        <w:widowControl/>
        <w:spacing w:after="280" w:line="312" w:lineRule="auto"/>
        <w:ind w:firstLine="567"/>
        <w:jc w:val="both"/>
      </w:pPr>
      <w:r>
        <w:rPr>
          <w:rFonts w:ascii="Inter" w:hAnsi="Inter"/>
          <w:color w:val="655D50"/>
          <w:sz w:val="24"/>
        </w:rPr>
        <w:t>Категория: ОСАГО. Требования страхователя: 1) О взыскании неустойки; 2) О взыскании убытков.</w:t>
      </w:r>
    </w:p>
    <w:p>
      <w:pPr>
        <w:widowControl/>
        <w:spacing w:after="280" w:line="312" w:lineRule="auto"/>
        <w:ind w:firstLine="567"/>
        <w:jc w:val="both"/>
      </w:pPr>
      <w:r>
        <w:rPr>
          <w:rFonts w:ascii="Inter" w:hAnsi="Inter"/>
          <w:color w:val="655D50"/>
          <w:sz w:val="24"/>
        </w:rPr>
        <w:t>Истец указал, что по факту рассмотрения его заявления о выплате страхового возмещения вследствие ДТП ответчиком произведена недостаточная выплата.</w:t>
      </w:r>
    </w:p>
    <w:p>
      <w:pPr>
        <w:widowControl/>
        <w:spacing w:after="280" w:line="312" w:lineRule="auto"/>
        <w:ind w:firstLine="567"/>
        <w:jc w:val="both"/>
      </w:pPr>
      <w:r>
        <w:rPr>
          <w:rFonts w:ascii="Inter" w:hAnsi="Inter"/>
          <w:color w:val="655D50"/>
          <w:sz w:val="24"/>
        </w:rPr>
        <w:t>УИД 61RS0022-01-2023-002413-78 Судебная коллегия по гражданским делам Верховного Суда Российской Федерации в составе: председательствующего Асташова С.В., судей Киселева А.П. и Назаренко Т.Н. рассмотрела в открытом судебном заседании гражданское дело по иску Косолаповой Лилии Александровны к обществу с ограниченной ответственностью "Страховая компания "Сбербанк страхование" о возмещении убытков, взыскании неустойки и штрафа по кассационной жалобе Косолаповой Лилии Александровны на апелляционное определение судебной коллегии по гражданским делам Ростовского областного суда от 29 октября 2024 г. и определение судебной коллегии по гражданским делам Четвертого кассационного суда общей юрисдикции от 21 января 2025 г. Заслушав доклад судьи Верховного Суда Российской Федерации Асташова С.В., выслушав представителей Косолаповой Л.А. - Велицкого Г.А. и Бершадского А.А., поддержавших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Косолапова Л.А. обратилась в суд с иском к ООО "СК "Сбербанк страхование" (далее также - страховая компания) об изменении пункта 5 решения финансового уполномоченного от 17 марта 2023 г., взыскании убытков в размере 305 690 руб., штрафа - 152 845 руб., неустойки в размере 1% от 305 690 руб. за каждый день просрочки начиная с 29 декабря 2022 г. до момента фактического исполнения обязательства, но не более 400 000 руб. вместе с неустойкой, взысканной по решению финансового уполномоченного, судебных расходов.</w:t>
      </w:r>
    </w:p>
    <w:p>
      <w:pPr>
        <w:widowControl/>
        <w:spacing w:after="280" w:line="312" w:lineRule="auto"/>
        <w:ind w:firstLine="567"/>
        <w:jc w:val="both"/>
      </w:pPr>
      <w:r>
        <w:rPr>
          <w:rFonts w:ascii="Inter" w:hAnsi="Inter"/>
          <w:color w:val="655D50"/>
          <w:sz w:val="24"/>
        </w:rPr>
        <w:t>Решением Таганрогского городского суда Ростовской области от 4 октября 2023 г. исковые требования удовлетворены частично.</w:t>
      </w:r>
    </w:p>
    <w:p>
      <w:pPr>
        <w:widowControl/>
        <w:spacing w:after="280" w:line="312" w:lineRule="auto"/>
        <w:ind w:firstLine="567"/>
        <w:jc w:val="both"/>
      </w:pPr>
      <w:r>
        <w:rPr>
          <w:rFonts w:ascii="Inter" w:hAnsi="Inter"/>
          <w:color w:val="655D50"/>
          <w:sz w:val="24"/>
        </w:rPr>
        <w:t>Суд изменил пункт 5 решения финансового уполномоченного от 17 марта 2023 г., взыскал с ООО "СК "Сбербанк страхование" в пользу Косолаповой Л.А. возмещение убытков в размере 305 690 руб., неустойку в размере 1% от 305 690 руб., но не более 400 000 руб. вместе с неустойкой, взысканной в соответствии с измененным пунктом 5 решения финансового уполномоченного, начиная с 29 декабря 2022 г. до момента фактического исполнения обязательства, штраф - 152 845 руб., расходы на оплату досудебной экспертизы - 18 000 руб., расходы на оплату судебной экспертизы - 15 000 руб., расходы на оплату услуг представителя - 18 000 руб. В удовлетворении остальной части требований отказано. С ООО "СК "Сбербанк страхование" в пользу ООО "Экспертное Бюро Русэксперт" взысканы расходы на проведение судебной экспертизы в размере 23 000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Ростовского областного суда от 20 февраля 2024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27 июня 2024 г. апелляционное определение отменено,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апелляционным определением судебной коллегии по гражданским делам Ростовского областного суда от 29 октября 2024 г. решение суда отменено, по делу принято новое решение о взыскании с ООО "СК "Сбербанк страхование" в пользу Косолаповой Л.А. убытков в размере 163 100 руб., неустойки за период с 29 декабря 2022 г. по 29 октября 2024 г. в размере 397 990 руб., штрафа - 81 550 руб., расходов на проведение досудебной экспертизы - 9 612 руб., расходов на оплату услуг представителя - 10 680 руб. В удовлетворении остальной части требований отказано. В пользу ООО "Экспертное Бюро Русэксперт" с ООО "СК "Сбербанк страхование" взысканы расходы на проведение судебной экспертизы в размере 20 292 руб., с Косолаповой Л.А. - 2 708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21 января 2025 г., принятым по кассационной жалобе Косолаповой Л.А., апелляционное определение от 29 октября 2024 г. изменено, его резолютивная часть дополнена абзацем с указанием на то, что общий размер неустойки, взысканной данным определением и решением финансового уполномоченного, не может составлять более 400 000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 апреля 2025 г. апелляционное определение от 29 октября 2024 г. оставлено без изменения, кассационная жалоба ООО "СК "Сбербанк страхование" - без удовлетворения.</w:t>
      </w:r>
    </w:p>
    <w:p>
      <w:pPr>
        <w:widowControl/>
        <w:spacing w:after="280" w:line="312" w:lineRule="auto"/>
        <w:ind w:firstLine="567"/>
        <w:jc w:val="both"/>
      </w:pPr>
      <w:r>
        <w:rPr>
          <w:rFonts w:ascii="Inter" w:hAnsi="Inter"/>
          <w:color w:val="655D50"/>
          <w:sz w:val="24"/>
        </w:rPr>
        <w:t>В кассационной жалобе Косолаповой Л.А. ставится вопрос о ее передаче с делом для рассмотрения в судебном заседании Судебной коллегии по гражданским делам Верховного Суда Российской Федерации для отмены апелляционного определения судебной коллегии по гражданским делам Ростовского областного суда от 29 октября 2024 г. и определения судебной коллегии по гражданским делам Четвертого кассационного суда общей юрисдикции от 21 января 2025 г.</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4 декабря 2025 г. заявителю восстановлен процессуальный срок для подачи кассационной жалобы на указанные судебные постановления, а определением от 19 января 2026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От ООО "СК "Сбербанк страхование" поступили письменные возражения на кассационную жалобу и ходатайство о направлении запроса в Конституционный Суд Российской Федерации о конституционности отдельных положений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19 августа 2022 г. в результате дорожно-транспортного происшествия по вине водителя автомобиля Suzuki Grand Vitara Кузьмина А.В. поврежден автомобиль Chevrolet Captiva, принадлежащий Косолаповой Л.А.</w:t>
      </w:r>
    </w:p>
    <w:p>
      <w:pPr>
        <w:widowControl/>
        <w:spacing w:after="280" w:line="312" w:lineRule="auto"/>
        <w:ind w:firstLine="567"/>
        <w:jc w:val="both"/>
      </w:pPr>
      <w:r>
        <w:rPr>
          <w:rFonts w:ascii="Inter" w:hAnsi="Inter"/>
          <w:color w:val="655D50"/>
          <w:sz w:val="24"/>
        </w:rPr>
        <w:t>Гражданская ответственность Кузьмина А.В. застрахована в ООО "СК "Сбербанк страхование".</w:t>
      </w:r>
    </w:p>
    <w:p>
      <w:pPr>
        <w:widowControl/>
        <w:spacing w:after="280" w:line="312" w:lineRule="auto"/>
        <w:ind w:firstLine="567"/>
        <w:jc w:val="both"/>
      </w:pPr>
      <w:r>
        <w:rPr>
          <w:rFonts w:ascii="Inter" w:hAnsi="Inter"/>
          <w:color w:val="655D50"/>
          <w:sz w:val="24"/>
        </w:rPr>
        <w:t>30 ноября 2022 г. Косолапова Л.А. обратилась в ООО "СК "Сбербанк страхование" с заявлением об осуществлении страхового возмещения в форме восстановительного ремонта транспортного средства.</w:t>
      </w:r>
    </w:p>
    <w:p>
      <w:pPr>
        <w:widowControl/>
        <w:spacing w:after="280" w:line="312" w:lineRule="auto"/>
        <w:ind w:firstLine="567"/>
        <w:jc w:val="both"/>
      </w:pPr>
      <w:r>
        <w:rPr>
          <w:rFonts w:ascii="Inter" w:hAnsi="Inter"/>
          <w:color w:val="655D50"/>
          <w:sz w:val="24"/>
        </w:rPr>
        <w:t>14 декабря 2022 г. страховой компанией организован осмотр транспортного средства истца, составлена калькуляция по определению стоимости восстановительного ремонта автомобиля согласно Единой методике определения размера расходов на восстановительный ремонт в отношении поврежденного транспортного средства, утвержденной Положением Банка России от 4 марта 2021 г. № 755-П (далее также - Единая методика), которая составляет без учета износа запасных частей 354 200 руб., с учетом износа - 201 000 руб.</w:t>
      </w:r>
    </w:p>
    <w:p>
      <w:pPr>
        <w:widowControl/>
        <w:spacing w:after="280" w:line="312" w:lineRule="auto"/>
        <w:ind w:firstLine="567"/>
        <w:jc w:val="both"/>
      </w:pPr>
      <w:r>
        <w:rPr>
          <w:rFonts w:ascii="Inter" w:hAnsi="Inter"/>
          <w:color w:val="655D50"/>
          <w:sz w:val="24"/>
        </w:rPr>
        <w:t>5 января 2023 г. Косолапова Л.А. получила 201 000 руб. посредством почтового перевода.</w:t>
      </w:r>
    </w:p>
    <w:p>
      <w:pPr>
        <w:widowControl/>
        <w:spacing w:after="280" w:line="312" w:lineRule="auto"/>
        <w:ind w:firstLine="567"/>
        <w:jc w:val="both"/>
      </w:pPr>
      <w:r>
        <w:rPr>
          <w:rFonts w:ascii="Inter" w:hAnsi="Inter"/>
          <w:color w:val="655D50"/>
          <w:sz w:val="24"/>
        </w:rPr>
        <w:t>30 января 2023 г. Косолапова Л.А. направила страховой компании претензию о возмещении убытков в размере стоимости неполученного ремонта по рыночным ценам и выплате неустойки.</w:t>
      </w:r>
    </w:p>
    <w:p>
      <w:pPr>
        <w:widowControl/>
        <w:spacing w:after="280" w:line="312" w:lineRule="auto"/>
        <w:ind w:firstLine="567"/>
        <w:jc w:val="both"/>
      </w:pPr>
      <w:r>
        <w:rPr>
          <w:rFonts w:ascii="Inter" w:hAnsi="Inter"/>
          <w:color w:val="655D50"/>
          <w:sz w:val="24"/>
        </w:rPr>
        <w:t>6 февраля 2023 г. страховая компания организовала осмотр транспортного средства истца, о чем составлен акт.</w:t>
      </w:r>
    </w:p>
    <w:p>
      <w:pPr>
        <w:widowControl/>
        <w:spacing w:after="280" w:line="312" w:lineRule="auto"/>
        <w:ind w:firstLine="567"/>
        <w:jc w:val="both"/>
      </w:pPr>
      <w:r>
        <w:rPr>
          <w:rFonts w:ascii="Inter" w:hAnsi="Inter"/>
          <w:color w:val="655D50"/>
          <w:sz w:val="24"/>
        </w:rPr>
        <w:t>12 февраля 2023 г. страховой компанией определена стоимость восстановительного ремонта транспортного средства истца, которая составила без учета износа запасных частей 380 100 руб., с учетом износа - 224 000 руб.</w:t>
      </w:r>
    </w:p>
    <w:p>
      <w:pPr>
        <w:widowControl/>
        <w:spacing w:after="280" w:line="312" w:lineRule="auto"/>
        <w:ind w:firstLine="567"/>
        <w:jc w:val="both"/>
      </w:pPr>
      <w:r>
        <w:rPr>
          <w:rFonts w:ascii="Inter" w:hAnsi="Inter"/>
          <w:color w:val="655D50"/>
          <w:sz w:val="24"/>
        </w:rPr>
        <w:t>13 февраля 2023 г. ООО "СК "Сбербанк страхование" уведомило Косолапову Л.А. об отсутствии оснований для возмещения убытков и выплаты неустойки.</w:t>
      </w:r>
    </w:p>
    <w:p>
      <w:pPr>
        <w:widowControl/>
        <w:spacing w:after="280" w:line="312" w:lineRule="auto"/>
        <w:ind w:firstLine="567"/>
        <w:jc w:val="both"/>
      </w:pPr>
      <w:r>
        <w:rPr>
          <w:rFonts w:ascii="Inter" w:hAnsi="Inter"/>
          <w:color w:val="655D50"/>
          <w:sz w:val="24"/>
        </w:rPr>
        <w:t>Решением финансового уполномоченного от 17 марта 2023 г. с ООО "СК "Сбербанк страхование" в пользу Косолаповой Л.А. взыскано страховое возмещение в размере 35 900 руб. (пункт 1), неустойка в размере 2 010 руб. (пункт 2).</w:t>
      </w:r>
    </w:p>
    <w:p>
      <w:pPr>
        <w:widowControl/>
        <w:spacing w:after="280" w:line="312" w:lineRule="auto"/>
        <w:ind w:firstLine="567"/>
        <w:jc w:val="both"/>
      </w:pPr>
      <w:r>
        <w:rPr>
          <w:rFonts w:ascii="Inter" w:hAnsi="Inter"/>
          <w:color w:val="655D50"/>
          <w:sz w:val="24"/>
        </w:rPr>
        <w:t>Согласно пункту 5 решения финансового уполномоченного в случае неисполнения ООО "СК "Сбербанк Страхование" пункта 1 резолютивной части решения в установленный законом срок со страховой компании подлежит взысканию неустойка за период начиная с 29 декабря 2022 г. по дату фактического исполнения обязательства по выплате страхового возмещения исходя из ставки 1% от 35 900 руб. за каждый день просрочки, но не более 400 000 руб. совокупно с неустойкой в размере 2 010 руб.</w:t>
      </w:r>
    </w:p>
    <w:p>
      <w:pPr>
        <w:widowControl/>
        <w:spacing w:after="280" w:line="312" w:lineRule="auto"/>
        <w:ind w:firstLine="567"/>
        <w:jc w:val="both"/>
      </w:pPr>
      <w:r>
        <w:rPr>
          <w:rFonts w:ascii="Inter" w:hAnsi="Inter"/>
          <w:color w:val="655D50"/>
          <w:sz w:val="24"/>
        </w:rPr>
        <w:t>По поручению финансового уполномоченного ООО "Фортуна-Эксперт" проведена независимая техническая экспертиза, согласно заключению которой стоимость восстановительного ремонта транспортного средства истца, определенная по Единой методике, составляет без учета износа запасных частей 411 324,72 руб., с учетом износа - 236 900 руб.</w:t>
      </w:r>
    </w:p>
    <w:p>
      <w:pPr>
        <w:widowControl/>
        <w:spacing w:after="280" w:line="312" w:lineRule="auto"/>
        <w:ind w:firstLine="567"/>
        <w:jc w:val="both"/>
      </w:pPr>
      <w:r>
        <w:rPr>
          <w:rFonts w:ascii="Inter" w:hAnsi="Inter"/>
          <w:color w:val="655D50"/>
          <w:sz w:val="24"/>
        </w:rPr>
        <w:t>Определением Таганрогского городского суда Ростовской области от 16 мая 2023 г. по делу назначена дополнительная судебная автотовароведческая экспертиза, проведение которой поручено ООО "Экспертное Бюро Русэксперт".</w:t>
      </w:r>
    </w:p>
    <w:p>
      <w:pPr>
        <w:widowControl/>
        <w:spacing w:after="280" w:line="312" w:lineRule="auto"/>
        <w:ind w:firstLine="567"/>
        <w:jc w:val="both"/>
      </w:pPr>
      <w:r>
        <w:rPr>
          <w:rFonts w:ascii="Inter" w:hAnsi="Inter"/>
          <w:color w:val="655D50"/>
          <w:sz w:val="24"/>
        </w:rPr>
        <w:t>Согласно заключению судебной экспертизы стоимость восстановительного ремонта автомобиля истца, определенная по Методическим рекомендациям по проведению судебных автотехнических экспертиз и исследований колесных транспортных средств в целях определения размера ущерба, стоимости восстановительного ремонта и оценки, утвержденным решением научно-методического совета ФБУ "Российский федеральный центр судебной экспертизы при Министерстве юстиции Российской Федерации" 20 декабря 2017 г., составляет без учета износа 542 590,06 руб., с учетом износа - 225 323,86 руб.</w:t>
      </w:r>
    </w:p>
    <w:p>
      <w:pPr>
        <w:widowControl/>
        <w:spacing w:after="280" w:line="312" w:lineRule="auto"/>
        <w:ind w:firstLine="567"/>
        <w:jc w:val="both"/>
      </w:pPr>
      <w:r>
        <w:rPr>
          <w:rFonts w:ascii="Inter" w:hAnsi="Inter"/>
          <w:color w:val="655D50"/>
          <w:sz w:val="24"/>
        </w:rPr>
        <w:t>Удовлетворяя исковые требования частично, суд первой инстанции пришел к выводу о невыполнении страховой компанией обязанности по организации и оплате восстановительного ремонта автомобиля истца, в связи с чем взыскал убытки в заявленном истцом размере 305 690 руб. исходя из расчета 542 590 руб. - 201 000 руб. - 35 900 руб.</w:t>
      </w:r>
    </w:p>
    <w:p>
      <w:pPr>
        <w:widowControl/>
        <w:spacing w:after="280" w:line="312" w:lineRule="auto"/>
        <w:ind w:firstLine="567"/>
        <w:jc w:val="both"/>
      </w:pPr>
      <w:r>
        <w:rPr>
          <w:rFonts w:ascii="Inter" w:hAnsi="Inter"/>
          <w:color w:val="655D50"/>
          <w:sz w:val="24"/>
        </w:rPr>
        <w:t>Размер неустойки и штрафа исчислен судом из суммы убытков.</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суд апелляционной инстанции указал, что Законом об ОСАГО установлен лимит ответственности страховщика, в связи с чем взыскал со страховой компании убытки в размере 163 100 руб. исходя из расчета 400 000 руб. - 201 000 руб. - 35 900 руб.</w:t>
      </w:r>
    </w:p>
    <w:p>
      <w:pPr>
        <w:widowControl/>
        <w:spacing w:after="280" w:line="312" w:lineRule="auto"/>
        <w:ind w:firstLine="567"/>
        <w:jc w:val="both"/>
      </w:pPr>
      <w:r>
        <w:rPr>
          <w:rFonts w:ascii="Inter" w:hAnsi="Inter"/>
          <w:color w:val="655D50"/>
          <w:sz w:val="24"/>
        </w:rPr>
        <w:t>Размер неустойки и штрафа исчислен судом апелляционной инстанции также из размера убытков.</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 дополнив резолютивную часть апелляционного определения указанием на общий размер неустойки, подлежащей взысканию по судебному постановлению и решению финансового уполномоченного.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постановлениями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Согласно статье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(пункт 1).</w:t>
      </w:r>
    </w:p>
    <w:p>
      <w:pPr>
        <w:widowControl/>
        <w:spacing w:after="280" w:line="312" w:lineRule="auto"/>
        <w:ind w:firstLine="567"/>
        <w:jc w:val="both"/>
      </w:pPr>
      <w:r>
        <w:rPr>
          <w:rFonts w:ascii="Inter" w:hAnsi="Inter"/>
          <w:color w:val="655D50"/>
          <w:sz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(пункт 2).</w:t>
      </w:r>
    </w:p>
    <w:p>
      <w:pPr>
        <w:widowControl/>
        <w:spacing w:after="280" w:line="312" w:lineRule="auto"/>
        <w:ind w:firstLine="567"/>
        <w:jc w:val="both"/>
      </w:pPr>
      <w:r>
        <w:rPr>
          <w:rFonts w:ascii="Inter" w:hAnsi="Inter"/>
          <w:color w:val="655D50"/>
          <w:sz w:val="24"/>
        </w:rPr>
        <w:t>Статьей 309 названного Кодекса предусмотрено, что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соответствии со статьей 393 этого же Кодекса должник обязан возместить кредитору убытки, причиненные неисполнением или ненадлежащим исполнением обязательства.</w:t>
      </w:r>
    </w:p>
    <w:p>
      <w:pPr>
        <w:widowControl/>
        <w:spacing w:after="280" w:line="312" w:lineRule="auto"/>
        <w:ind w:firstLine="567"/>
        <w:jc w:val="both"/>
      </w:pPr>
      <w:r>
        <w:rPr>
          <w:rFonts w:ascii="Inter" w:hAnsi="Inter"/>
          <w:color w:val="655D50"/>
          <w:sz w:val="24"/>
        </w:rP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 (пункт 1).</w:t>
      </w:r>
    </w:p>
    <w:p>
      <w:pPr>
        <w:widowControl/>
        <w:spacing w:after="280" w:line="312" w:lineRule="auto"/>
        <w:ind w:firstLine="567"/>
        <w:jc w:val="both"/>
      </w:pPr>
      <w:r>
        <w:rPr>
          <w:rFonts w:ascii="Inter" w:hAnsi="Inter"/>
          <w:color w:val="655D50"/>
          <w:sz w:val="24"/>
        </w:rPr>
        <w:t>Убытки определяются в соответствии с правилами, предусмотренными статьей 15 Гражданского кодекса Российской Федерации.</w:t>
      </w:r>
    </w:p>
    <w:p>
      <w:pPr>
        <w:widowControl/>
        <w:spacing w:after="280" w:line="312" w:lineRule="auto"/>
        <w:ind w:firstLine="567"/>
        <w:jc w:val="both"/>
      </w:pPr>
      <w:r>
        <w:rPr>
          <w:rFonts w:ascii="Inter" w:hAnsi="Inter"/>
          <w:color w:val="655D50"/>
          <w:sz w:val="24"/>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 (пункт 2).</w:t>
      </w:r>
    </w:p>
    <w:p>
      <w:pPr>
        <w:widowControl/>
        <w:spacing w:after="280" w:line="312" w:lineRule="auto"/>
        <w:ind w:firstLine="567"/>
        <w:jc w:val="both"/>
      </w:pPr>
      <w:r>
        <w:rPr>
          <w:rFonts w:ascii="Inter" w:hAnsi="Inter"/>
          <w:color w:val="655D50"/>
          <w:sz w:val="24"/>
        </w:rPr>
        <w:t>Согласно статье 397 названного Кодекса в случае неисполнения должником обязательства выполнить определенную работу или оказать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pPr>
        <w:widowControl/>
        <w:spacing w:after="280" w:line="312" w:lineRule="auto"/>
        <w:ind w:firstLine="567"/>
        <w:jc w:val="both"/>
      </w:pPr>
      <w:r>
        <w:rPr>
          <w:rFonts w:ascii="Inter" w:hAnsi="Inter"/>
          <w:color w:val="655D50"/>
          <w:sz w:val="24"/>
        </w:rPr>
        <w:t>Согласно пункту 15.1 статьи 12 Закона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пунктом 16.1 данной статьи) в соответствии с пунктом 15 данной статьи или в соответствии с пунктом 15 данной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абзаца второго пункта 19 данной статьи.</w:t>
      </w:r>
    </w:p>
    <w:p>
      <w:pPr>
        <w:widowControl/>
        <w:spacing w:after="280" w:line="312" w:lineRule="auto"/>
        <w:ind w:firstLine="567"/>
        <w:jc w:val="both"/>
      </w:pPr>
      <w:r>
        <w:rPr>
          <w:rFonts w:ascii="Inter" w:hAnsi="Inter"/>
          <w:color w:val="655D50"/>
          <w:sz w:val="24"/>
        </w:rPr>
        <w:t>При проведении восстановительного ремонта в соответствии с пунктами 15.2 и 15.3 данной статьи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Иное может быть определено соглашением страховщика и потерпевшего.</w:t>
      </w:r>
    </w:p>
    <w:p>
      <w:pPr>
        <w:widowControl/>
        <w:spacing w:after="280" w:line="312" w:lineRule="auto"/>
        <w:ind w:firstLine="567"/>
        <w:jc w:val="both"/>
      </w:pPr>
      <w:r>
        <w:rPr>
          <w:rFonts w:ascii="Inter" w:hAnsi="Inter"/>
          <w:color w:val="655D50"/>
          <w:sz w:val="24"/>
        </w:rPr>
        <w:t>Подпунктом "д" пункта 16.1 статьи 12 Закона об ОСАГО предусмотрено, что восстановительный ремонт поврежденного легкового автомобиля не производится, если стоимость такого ремонта превышает установленную подпунктом "б" статьи 7 данного Закона страховую сумму или максимальный размер страхового возмещения, установленный для случаев оформления документов о дорожно-транспортном происшествии без участия уполномоченных на то сотрудников полиции и потерпевший не согласен произвести доплату за ремонт станции технического обслуживания.</w:t>
      </w:r>
    </w:p>
    <w:p>
      <w:pPr>
        <w:widowControl/>
        <w:spacing w:after="280" w:line="312" w:lineRule="auto"/>
        <w:ind w:firstLine="567"/>
        <w:jc w:val="both"/>
      </w:pPr>
      <w:r>
        <w:rPr>
          <w:rFonts w:ascii="Inter" w:hAnsi="Inter"/>
          <w:color w:val="655D50"/>
          <w:sz w:val="24"/>
        </w:rPr>
        <w:t>В пункте 49 постановления Пленума Верховного Суда Российской Федерации от 8 ноября 2022 г. № 31 "О применении судами законодательства об обязательном страховании гражданской ответственности владельцев транспортных средств" разъяснено, что размер страхового возмещения в форме организации и оплаты восстановительного ремонта при причинении вреда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далее - легковые автомобили) определяется страховщиком по Единой методике с учетом износа комплектующих изделий (деталей, узлов, агрегатов), который не может превышать 50 процентов их стоимости (пункт 19 статьи 12 Закона об ОСАГО).</w:t>
      </w:r>
    </w:p>
    <w:p>
      <w:pPr>
        <w:widowControl/>
        <w:spacing w:after="280" w:line="312" w:lineRule="auto"/>
        <w:ind w:firstLine="567"/>
        <w:jc w:val="both"/>
      </w:pPr>
      <w:r>
        <w:rPr>
          <w:rFonts w:ascii="Inter" w:hAnsi="Inter"/>
          <w:color w:val="655D50"/>
          <w:sz w:val="24"/>
        </w:rPr>
        <w:t>Стоимость восстановительного ремонта легковых автомобилей, находящихся в собственности граждан и зарегистрированных в Российской Федерации, определяется страховщиком без учета износа комплектующих изделий (деталей, узлов, агрегатов) (абзац третий пункта 15.1 статьи 12 Закона об ОСАГО).</w:t>
      </w:r>
    </w:p>
    <w:p>
      <w:pPr>
        <w:widowControl/>
        <w:spacing w:after="280" w:line="312" w:lineRule="auto"/>
        <w:ind w:firstLine="567"/>
        <w:jc w:val="both"/>
      </w:pPr>
      <w:r>
        <w:rPr>
          <w:rFonts w:ascii="Inter" w:hAnsi="Inter"/>
          <w:color w:val="655D50"/>
          <w:sz w:val="24"/>
        </w:rPr>
        <w:t>Как следует из пункта 56 названного постановления Пленума Верховного Суда Российской Федерации, при нарушении страховщиком обязательства по организации и оплате восстановительного ремонта потерпевший вправе предъявить требование о понуждении страховщика к организации и оплате восстановительного ремонта или потребовать страхового возмещения в форме страховой выплаты либо произвести ремонт самостоятельно и потребовать со страховщика возмещения убытков вследствие ненадлежащего исполнения им своих обязательств по договору обязательного страхования гражданской ответственности владельца транспортного средства в размере действительной стоимости восстановительного ремонта, который страховщик должен был организовать и оплатить. Возмещение таких убытков означает, что потерпевший должен быть постановлен в то положение, в котором он находился бы, если бы страховщик по договору обязательного страхования исполнил обязательства надлежащим образом (пункт 2 статьи 393 Гражданского кодекса Российской Федерации).</w:t>
      </w:r>
    </w:p>
    <w:p>
      <w:pPr>
        <w:widowControl/>
        <w:spacing w:after="280" w:line="312" w:lineRule="auto"/>
        <w:ind w:firstLine="567"/>
        <w:jc w:val="both"/>
      </w:pPr>
      <w:r>
        <w:rPr>
          <w:rFonts w:ascii="Inter" w:hAnsi="Inter"/>
          <w:color w:val="655D50"/>
          <w:sz w:val="24"/>
        </w:rPr>
        <w:t>Из приведенных правовых норм и разъяснений Пленума Верховного Суда Российской Федерации следует, что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путем организации и оплаты восстановительного ремонта поврежденного транспортного средства потерпевшего, по результатам которого потерпевший вправе рассчитывать на получение отремонтированного с применением новых, не бывших в употреблении деталей, узлов и агрегатов, автомобиля за счет страховой компании, а если стоимость ремонта, рассчитанная по Единой методике без износа, превышает установленный законом лимит страхового возмещения - с доплатой за свой счет суммы, превышающей лимит страхового возмещения.</w:t>
      </w:r>
    </w:p>
    <w:p>
      <w:pPr>
        <w:widowControl/>
        <w:spacing w:after="280" w:line="312" w:lineRule="auto"/>
        <w:ind w:firstLine="567"/>
        <w:jc w:val="both"/>
      </w:pPr>
      <w:r>
        <w:rPr>
          <w:rFonts w:ascii="Inter" w:hAnsi="Inter"/>
          <w:color w:val="655D50"/>
          <w:sz w:val="24"/>
        </w:rPr>
        <w:t>В случае неисполнения страховщиком этого обязательства, в том числе путем необоснованной замены ремонта в натуре на страховую выплату, потерпевший вправе или потребовать исполнения обязательства по ремонту автомобиля в натуре, или возмещения убытков в виде стоимости того же восстановительного ремонта по среднерыночным ценам с зачетом выплаченных страховщиком денежных сумм.</w:t>
      </w:r>
    </w:p>
    <w:p>
      <w:pPr>
        <w:widowControl/>
        <w:spacing w:after="280" w:line="312" w:lineRule="auto"/>
        <w:ind w:firstLine="567"/>
        <w:jc w:val="both"/>
      </w:pPr>
      <w:r>
        <w:rPr>
          <w:rFonts w:ascii="Inter" w:hAnsi="Inter"/>
          <w:color w:val="655D50"/>
          <w:sz w:val="24"/>
        </w:rPr>
        <w:t>При этом размер указанных выше убытков к моменту рассмотрения дела судом может превышать как стоимость восстановительного ремонта, определенную на момент обращения за страховым возмещением по Единой методике без учета износа транспортного средства, так и предельный размер такого возмещения, установленный в пункте 4 статьи 11.1 Закона об ОСАГО, в том числе ввиду разницы цен и их динамики.</w:t>
      </w:r>
    </w:p>
    <w:p>
      <w:pPr>
        <w:widowControl/>
        <w:spacing w:after="280" w:line="312" w:lineRule="auto"/>
        <w:ind w:firstLine="567"/>
        <w:jc w:val="both"/>
      </w:pPr>
      <w:r>
        <w:rPr>
          <w:rFonts w:ascii="Inter" w:hAnsi="Inter"/>
          <w:color w:val="655D50"/>
          <w:sz w:val="24"/>
        </w:rPr>
        <w:t>Такие убытки, причиненные по вине страховщика, подлежат возмещению по общим правилам возмещения убытков, причиненных неисполнением обязательств, предусмотренным статьями 15, 393 и 397 Гражданского кодекса Российской Федерации, ввиду отсутствия специальной нормы в Законе об ОСАГО.</w:t>
      </w:r>
    </w:p>
    <w:p>
      <w:pPr>
        <w:widowControl/>
        <w:spacing w:after="280" w:line="312" w:lineRule="auto"/>
        <w:ind w:firstLine="567"/>
        <w:jc w:val="both"/>
      </w:pPr>
      <w:r>
        <w:rPr>
          <w:rFonts w:ascii="Inter" w:hAnsi="Inter"/>
          <w:color w:val="655D50"/>
          <w:sz w:val="24"/>
        </w:rPr>
        <w:t>В противном случае эти убытки, несмотря на вину и недобросовестность страховщика, не были бы возмещены, а потерпевший был бы поставлен в неравное положение с теми потерпевшими, в отношении которых обязательство страховщиком исполнено надлежащим образом.</w:t>
      </w:r>
    </w:p>
    <w:p>
      <w:pPr>
        <w:widowControl/>
        <w:spacing w:after="280" w:line="312" w:lineRule="auto"/>
        <w:ind w:firstLine="567"/>
        <w:jc w:val="both"/>
      </w:pPr>
      <w:r>
        <w:rPr>
          <w:rFonts w:ascii="Inter" w:hAnsi="Inter"/>
          <w:color w:val="655D50"/>
          <w:sz w:val="24"/>
        </w:rPr>
        <w:t>Не могут быть переложены эти убытки и на причинителя вреда, который возмещает ущерб потерпевшему лишь при недостаточности страхового возмещения, а в данном случае при надлежащем исполнении страховщиком своей обязанности по восстановительному ремонту, ущерб потерпевшему был бы возмещен за счет страхового возмещения.</w:t>
      </w:r>
    </w:p>
    <w:p>
      <w:pPr>
        <w:widowControl/>
        <w:spacing w:after="280" w:line="312" w:lineRule="auto"/>
        <w:ind w:firstLine="567"/>
        <w:jc w:val="both"/>
      </w:pPr>
      <w:r>
        <w:rPr>
          <w:rFonts w:ascii="Inter" w:hAnsi="Inter"/>
          <w:color w:val="655D50"/>
          <w:sz w:val="24"/>
        </w:rPr>
        <w:t>Таким образом, в результате возмещения убытков потерпевший должен быть постановлен в то положение, в котором он находился бы, если бы страховщик исполнил свои обязательства надлежащим образом.</w:t>
      </w:r>
    </w:p>
    <w:p>
      <w:pPr>
        <w:widowControl/>
        <w:spacing w:after="280" w:line="312" w:lineRule="auto"/>
        <w:ind w:firstLine="567"/>
        <w:jc w:val="both"/>
      </w:pPr>
      <w:r>
        <w:rPr>
          <w:rFonts w:ascii="Inter" w:hAnsi="Inter"/>
          <w:color w:val="655D50"/>
          <w:sz w:val="24"/>
        </w:rPr>
        <w:t>По настоящему делу судами установлено, что стоимость восстановительного ремонта автомобиля истца, который ответчик обязан был организовать и оплатить, рассчитанная по Единой методике без учета износа, составляла 411 324,72 руб., соответственно, потерпевший обязан был бы доплатить 11 324,72 руб.</w:t>
      </w:r>
    </w:p>
    <w:p>
      <w:pPr>
        <w:widowControl/>
        <w:spacing w:after="280" w:line="312" w:lineRule="auto"/>
        <w:ind w:firstLine="567"/>
        <w:jc w:val="both"/>
      </w:pPr>
      <w:r>
        <w:rPr>
          <w:rFonts w:ascii="Inter" w:hAnsi="Inter"/>
          <w:color w:val="655D50"/>
          <w:sz w:val="24"/>
        </w:rPr>
        <w:t>Суды также пришли к выводу, что ответчик безосновательно не исполнил обязательство по организации и оплате восстановительного ремонта автомобиля истца в натуре, а перечислил ему вместо этого денежные суммы в общей сложности в размере 236 900 руб.</w:t>
      </w:r>
    </w:p>
    <w:p>
      <w:pPr>
        <w:widowControl/>
        <w:spacing w:after="280" w:line="312" w:lineRule="auto"/>
        <w:ind w:firstLine="567"/>
        <w:jc w:val="both"/>
      </w:pPr>
      <w:r>
        <w:rPr>
          <w:rFonts w:ascii="Inter" w:hAnsi="Inter"/>
          <w:color w:val="655D50"/>
          <w:sz w:val="24"/>
        </w:rPr>
        <w:t>Судами также установлено, что в настоящее время стоимость того ремонта, который не организовал страховщик за свой счет, за вычетом 11 324,72 руб. составляет 531 227,29 руб. (542 590,06 руб. - 11 324,72 руб.), соответственно, в результате снижения судом апелляционной инстанции размера взыскания убытки, причиненные истцу неисполнением страховой компанией обязательств по ремонту автомобиля, возмещены не полностью.</w:t>
      </w:r>
    </w:p>
    <w:p>
      <w:pPr>
        <w:widowControl/>
        <w:spacing w:after="280" w:line="312" w:lineRule="auto"/>
        <w:ind w:firstLine="567"/>
        <w:jc w:val="both"/>
      </w:pPr>
      <w:r>
        <w:rPr>
          <w:rFonts w:ascii="Inter" w:hAnsi="Inter"/>
          <w:color w:val="655D50"/>
          <w:sz w:val="24"/>
        </w:rPr>
        <w:t>При таких обстоятельствах апелляционное определение нельзя признать соответствующим требованиям законности и обоснованности (часть 1 статьи 195, абзац второй части 1 статьи 327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Кассационным судом общей юрисдикции допущенное судом апелляционной инстанции нарушение устранено не было.</w:t>
      </w:r>
    </w:p>
    <w:p>
      <w:pPr>
        <w:widowControl/>
        <w:spacing w:after="280" w:line="312" w:lineRule="auto"/>
        <w:ind w:firstLine="567"/>
        <w:jc w:val="both"/>
      </w:pPr>
      <w:r>
        <w:rPr>
          <w:rFonts w:ascii="Inter" w:hAnsi="Inter"/>
          <w:color w:val="655D50"/>
          <w:sz w:val="24"/>
        </w:rPr>
        <w:t>Рассмотрев ходатайство страховой компании о направлении запроса в Конституционный Суд Российской Федерации, Судебная коллегия по гражданским делам Верховного Суда Российской Федерации не усматривает оснований для его удовлетворения, поскольку в данном случае имеет место вопрос лишь о толковании и применении норм материального права.</w:t>
      </w:r>
    </w:p>
    <w:p>
      <w:pPr>
        <w:widowControl/>
        <w:spacing w:after="280" w:line="312" w:lineRule="auto"/>
        <w:ind w:firstLine="567"/>
        <w:jc w:val="both"/>
      </w:pPr>
      <w:r>
        <w:rPr>
          <w:rFonts w:ascii="Inter" w:hAnsi="Inter"/>
          <w:color w:val="655D50"/>
          <w:sz w:val="24"/>
        </w:rPr>
        <w:t>С учетом изложенного и принимая во внимание взаимосвязанность исковых требований, Судебная коллегия по гражданским делам Верховного Суда Российской Федерации находит нужным постановления судов апелляционной и кассационной инстанций отменить в полном объеме, а дело направить на новое апелляционное рассмотрение.</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ответчик безосновательно не исполнил обязательство по организации и оплате восстановительного ремонта автомобиля истца в натуре, а перечислил ему вместо этого денежные суммы. В результате снижения судом апелляционной инстанции размера взыскания убытки, причиненные истцу неисполнением страховой компанией обязательств по ремонту автомобиля, возмещены не полностью.</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24.02.2026 № 41-КГ26-1-К4 (УИД 61RS0022-01-2023-002413-78)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24.02.2026 № 41-КГ26-1-К4 (УИД 61RS0022-01-2023-002413-78)</dc:title>
  <dc:subject/>
  <dc:creator>CasusLegal</dc:creator>
  <cp:keywords/>
  <dc:description/>
  <cp:lastModifiedBy>CasusLegal</cp:lastModifiedBy>
  <cp:revision>1</cp:revision>
  <dcterms:created xsi:type="dcterms:W3CDTF">2026-08-16T11:30:21Z</dcterms:created>
  <dcterms:modified xsi:type="dcterms:W3CDTF">2026-08-16T11:30:21Z</dcterms:modified>
  <cp:category/>
</cp:coreProperties>
</file>