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06.03.2026 № 301-ЭС25-11506 по делу № А43-38143/2023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06.03.2026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06.03.2026 № 301-ЭС25-11506 по делу № А43-38143/2023</w:t>
      </w:r>
    </w:p>
    <w:p>
      <w:pPr>
        <w:spacing w:after="40"/>
      </w:pPr>
      <w:r>
        <w:rPr>
          <w:rFonts w:ascii="Inter" w:hAnsi="Inter"/>
          <w:b/>
          <w:color w:val="8B8171"/>
          <w:sz w:val="18"/>
        </w:rPr>
        <w:t xml:space="preserve">Применённые нормы: </w:t>
      </w:r>
      <w:r>
        <w:rPr>
          <w:rFonts w:ascii="Inter" w:hAnsi="Inter"/>
          <w:color w:val="655D50"/>
          <w:sz w:val="18"/>
        </w:rPr>
        <w:t>ст. 1 ГК РФ, ст. 16 ФЗ, ст. 291.11 АПК РФ, ст. 407 ГК РФ, ст. 49 АПК РФ</w:t>
      </w:r>
    </w:p>
    <w:p>
      <w:pPr>
        <w:spacing w:after="40"/>
      </w:pPr>
      <w:r>
        <w:rPr>
          <w:rFonts w:ascii="Inter" w:hAnsi="Inter"/>
          <w:b/>
          <w:color w:val="8B8171"/>
          <w:sz w:val="18"/>
        </w:rPr>
        <w:t xml:space="preserve">Теги: </w:t>
      </w:r>
      <w:r>
        <w:rPr>
          <w:rFonts w:ascii="Inter" w:hAnsi="Inter"/>
          <w:color w:val="655D50"/>
          <w:sz w:val="18"/>
        </w:rPr>
        <w:t>Приватизация государственного и муниципального имущества, Преимущественное право выкупа, Объекты электросетевого хозяйства, Системообразующая территориальная сетевая организация, Федеральный закон № 159-ФЗ, Федеральный закон № 35-ФЗ, Аренда муниципального имущества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Категория: Споры в сфере управления и контроля за муниципальным, региональным, федеральным имуществом. Требования арендатора: 1) О признании незаконными отказов в предоставлении преимущественного права выкупа арендованного имущества; 2) Об обязании принять решение об условиях приватизации и направить проект договора купли-продажи.</w:t>
      </w:r>
    </w:p>
    <w:p>
      <w:pPr>
        <w:widowControl/>
        <w:spacing w:after="280" w:line="312" w:lineRule="auto"/>
        <w:ind w:firstLine="567"/>
        <w:jc w:val="both"/>
      </w:pPr>
      <w:r>
        <w:rPr>
          <w:rFonts w:ascii="Inter" w:hAnsi="Inter"/>
          <w:color w:val="655D50"/>
          <w:sz w:val="24"/>
        </w:rPr>
        <w:t>Отказы мотивированы тем, что объекты электроэнергетики не подлежат приватизации, а также несоблюдением срока владения имуществом.</w:t>
      </w:r>
    </w:p>
    <w:p>
      <w:pPr>
        <w:widowControl/>
        <w:spacing w:after="280" w:line="312" w:lineRule="auto"/>
        <w:ind w:firstLine="567"/>
        <w:jc w:val="both"/>
      </w:pPr>
      <w:r>
        <w:rPr>
          <w:rFonts w:ascii="Inter" w:hAnsi="Inter"/>
          <w:color w:val="655D50"/>
          <w:sz w:val="24"/>
        </w:rPr>
        <w:t>Резолютивная часть определения объявлена 24 февраля 2026 г.</w:t>
      </w:r>
    </w:p>
    <w:p>
      <w:pPr>
        <w:widowControl/>
        <w:spacing w:after="280" w:line="312" w:lineRule="auto"/>
        <w:ind w:firstLine="567"/>
        <w:jc w:val="both"/>
      </w:pPr>
      <w:r>
        <w:rPr>
          <w:rFonts w:ascii="Inter" w:hAnsi="Inter"/>
          <w:color w:val="655D50"/>
          <w:sz w:val="24"/>
        </w:rPr>
        <w:t>Полный текст определения изготовлен 6 марта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 председательствующего Попова В.В., судей Грачевой И.Л. и Хатыповой Р.А.,</w:t>
      </w:r>
    </w:p>
    <w:p>
      <w:pPr>
        <w:widowControl/>
        <w:spacing w:after="280" w:line="312" w:lineRule="auto"/>
        <w:ind w:firstLine="567"/>
        <w:jc w:val="both"/>
      </w:pPr>
      <w:r>
        <w:rPr>
          <w:rFonts w:ascii="Inter" w:hAnsi="Inter"/>
          <w:color w:val="655D50"/>
          <w:sz w:val="24"/>
        </w:rPr>
        <w:t>при участии представителей акционерного общества "Энергосетевая Компания" Калмыкова Д.В. (доверенность от 9 января 2026 г.), Комитета по управлению городским имуществом и земельными ресурсами администрации города Нижнего Новгорода Лебедевой П.А. (доверенность от 12 января 2026 г.), администрации города Нижнего Новгорода Лебедевой П.А. (доверенность от 30 декабря 2025 г.), публичного акционерного общества "Россети Центр и Приволжье" Карасевой С.В. (доверенность от 18 октября 2024 г.), Асадчей Е.К. (доверенность от 11 марта 2025 г.),</w:t>
      </w:r>
    </w:p>
    <w:p>
      <w:pPr>
        <w:widowControl/>
        <w:spacing w:after="280" w:line="312" w:lineRule="auto"/>
        <w:ind w:firstLine="567"/>
        <w:jc w:val="both"/>
      </w:pPr>
      <w:r>
        <w:rPr>
          <w:rFonts w:ascii="Inter" w:hAnsi="Inter"/>
          <w:color w:val="655D50"/>
          <w:sz w:val="24"/>
        </w:rPr>
        <w:t>рассмотрев в открытом судебном заседании кассационную жалобу Комитета по управлению городским имуществом и земельными ресурсами администрации города Нижнего Новгорода на решение Арбитражного суда Нижегородской области от 13 ноября 2024 г., постановление Первого арбитражного апелляционного суда от 6 марта 2025 г. и постановление Арбитражного суда Волго-Вятского округа от 5 сентября 2025 г. по делу № А43-38143/2023,</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Акционерное общество "Энергосетевая Компания" (далее - Компания) обратилось в Арбитражный суд Нижегородской области с заявлением, уточненным в порядке статьи 49 Арбитражного процессуального кодекса Российской Федерации (далее - АПК РФ), о признании незаконными отказов в предоставлении преимущественного права выкупа арендованного имущества, изложенных в письмах Комитета по управлению городским имуществом и земельными ресурсами администрации города Нижнего Новгорода (далее - Комитет) от 10 ноября 2023 г. N Исх-03-02-598262/23 и администрации города Нижнего Новгорода (далее - Администрация) от 29 декабря 2023 г. N Исх-03-01-715571/23, и об обязании Администрации в 30-дневный срок с момента вступления решения арбитражного суда по настоящему делу в законную силу принять решение по заявлению Компании об условиях приватизации муниципального имущества - объектов электросетевого хозяйства согласно приложениям к заявлениям от 10 октября 2023 г. № 6680 и от 20 октября 2023 г. № 6851 и направить Компании проект договора купли-продажи арендуемого имущества в десятидневный срок с даты принятия решения об условиях приватизации имущества.</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привлечено публичное акционерное общество "Россети Центр и Приволжье" (далее - общество "Россети Центр и Приволжье").</w:t>
      </w:r>
    </w:p>
    <w:p>
      <w:pPr>
        <w:widowControl/>
        <w:spacing w:after="280" w:line="312" w:lineRule="auto"/>
        <w:ind w:firstLine="567"/>
        <w:jc w:val="both"/>
      </w:pPr>
      <w:r>
        <w:rPr>
          <w:rFonts w:ascii="Inter" w:hAnsi="Inter"/>
          <w:color w:val="655D50"/>
          <w:sz w:val="24"/>
        </w:rPr>
        <w:t>Арбитражный суд Нижегородской области решением от 13 ноября 2024 г. (с учетом определения от 28 ноября 2024 г. об исправлении опечатки), оставленным без изменения постановлениями Первого арбитражного апелляционного суда от 6 марта 2025 г. и Арбитражного суда Волго-Вятского округа от 5 сентября 2025 г., признал незаконными решения Комитета и Администрации, обязал Администрацию в течение 30-ти дней с момента вступления решения в законную силу принять все необходимые меры, направленные на реализацию преимущественного права Компании на выкуп арендованного имущества.</w:t>
      </w:r>
    </w:p>
    <w:p>
      <w:pPr>
        <w:widowControl/>
        <w:spacing w:after="280" w:line="312" w:lineRule="auto"/>
        <w:ind w:firstLine="567"/>
        <w:jc w:val="both"/>
      </w:pPr>
      <w:r>
        <w:rPr>
          <w:rFonts w:ascii="Inter" w:hAnsi="Inter"/>
          <w:color w:val="655D50"/>
          <w:sz w:val="24"/>
        </w:rPr>
        <w:t>Арбитражный суд Нижегородской области дополнительным решением от 11 декабря 2024 г. взыскал с Комитета и Администрации по 3000 руб. с каждого в качестве возмещения Компании расходов по уплате государственной пошлины за рассмотрение заявленных требований.</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Комитет, ссылаясь на нарушение судами трех инстанций норм материального и процессуального права, просит пересмотреть в кассационном порядке указанные судебные акты.</w:t>
      </w:r>
    </w:p>
    <w:p>
      <w:pPr>
        <w:widowControl/>
        <w:spacing w:after="280" w:line="312" w:lineRule="auto"/>
        <w:ind w:firstLine="567"/>
        <w:jc w:val="both"/>
      </w:pPr>
      <w:r>
        <w:rPr>
          <w:rFonts w:ascii="Inter" w:hAnsi="Inter"/>
          <w:color w:val="655D50"/>
          <w:sz w:val="24"/>
        </w:rPr>
        <w:t>Определением от 19 января 2026 г. судьи Верховного Суда Российской Федерации Грачевой И.Л. жалоба Комитета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Компания просит оставить обжалуемые судебные акты без изменения, а кассационную жалобу - без удовлетворения.</w:t>
      </w:r>
    </w:p>
    <w:p>
      <w:pPr>
        <w:widowControl/>
        <w:spacing w:after="280" w:line="312" w:lineRule="auto"/>
        <w:ind w:firstLine="567"/>
        <w:jc w:val="both"/>
      </w:pPr>
      <w:r>
        <w:rPr>
          <w:rFonts w:ascii="Inter" w:hAnsi="Inter"/>
          <w:color w:val="655D50"/>
          <w:sz w:val="24"/>
        </w:rPr>
        <w:t>Общество "Россети Центр и Приволжье" в отзыве на жалобу Комитета поддержало доводы жалобы и просило отменить принятые по делу судебные акты.</w:t>
      </w:r>
    </w:p>
    <w:p>
      <w:pPr>
        <w:widowControl/>
        <w:spacing w:after="280" w:line="312" w:lineRule="auto"/>
        <w:ind w:firstLine="567"/>
        <w:jc w:val="both"/>
      </w:pPr>
      <w:r>
        <w:rPr>
          <w:rFonts w:ascii="Inter" w:hAnsi="Inter"/>
          <w:color w:val="655D50"/>
          <w:sz w:val="24"/>
        </w:rPr>
        <w:t>В судебном заседании представители Комитета, Администрации и общества "Россети Центр и Приволжье" поддержали доводы кассационной жалобы, а представитель Компании - доводы, приведенные в отзыве на нее.</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сторон,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Компания (арендатор) на основании договора от 22 ноября 2010 г. № 05.030.А арендует объекты электросетевого хозяйства, находящиеся в собственности Нижнего Новгорода, перечисленные в приложении № 2 к договору (кабельные линии 0,4 кВ, 6 кВ; трансформаторные и распределительные подстанции с оборудованием). Срок действия договора установлен до 22 ноября 2035 г.</w:t>
      </w:r>
    </w:p>
    <w:p>
      <w:pPr>
        <w:widowControl/>
        <w:spacing w:after="280" w:line="312" w:lineRule="auto"/>
        <w:ind w:firstLine="567"/>
        <w:jc w:val="both"/>
      </w:pPr>
      <w:r>
        <w:rPr>
          <w:rFonts w:ascii="Inter" w:hAnsi="Inter"/>
          <w:color w:val="655D50"/>
          <w:sz w:val="24"/>
        </w:rPr>
        <w:t>Компания 10 октября 2023 г. обратилась в Комитет и 1 декабря 2023 г. в Администрацию с заявлением о предоставлении преимущественного права выкупа части арендованного имущества (кабельных линий 0,4 кВ, 6 кВ, трансформаторных и распределительных подстанций, приведенных в перечнях к заявлениям № 6680 и 6851) в порядке Федерального закона от 22 июля 2008 г.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 159-ФЗ).</w:t>
      </w:r>
    </w:p>
    <w:p>
      <w:pPr>
        <w:widowControl/>
        <w:spacing w:after="280" w:line="312" w:lineRule="auto"/>
        <w:ind w:firstLine="567"/>
        <w:jc w:val="both"/>
      </w:pPr>
      <w:r>
        <w:rPr>
          <w:rFonts w:ascii="Inter" w:hAnsi="Inter"/>
          <w:color w:val="655D50"/>
          <w:sz w:val="24"/>
        </w:rPr>
        <w:t>Комитет письмом от 10 ноября 2023 г., с которым согласилась Администрация в письме от 29 декабря 2023 г., возвратил Компании указанное заявление, сославшись в том числе на то, что в соответствии со статьей 30 Федерального закона от 21 декабря 2001 г. № 178-ФЗ "О приватизации государственного и муниципального имущества" (далее - Закон № 178-ФЗ) арендуемые Компанией объекты электроэнергетики не подлежат приватизации, поскольку являются объектами коммунально-бытового назначения, обслуживающими население города; в силу распоряжения Правительства Российской Федерации от 18 марта 2023 г. № 632-р, которым утвержден состав и виды движимого имущества, не подлежащего отчуждению в соответствии с Законом № 159-ФЗ, движимое имущество, относящееся к обслуживанию отрасли жилищно-коммунального хозяйства, отчуждению не подлежит; по правилам статьи 3 Закона № 159-ФЗ (в редакции на дату подачи заявления о выкупе) реализация преимущественного права на приобретение арендованного имущества возможна при условии, что такое имущество находится во владении в течение двух лет и более у субъекта малого и среднего предпринимательства, между тем Компания приобрела такой статус за 1 месяц до обращения с заявлением о выкупе.</w:t>
      </w:r>
    </w:p>
    <w:p>
      <w:pPr>
        <w:widowControl/>
        <w:spacing w:after="280" w:line="312" w:lineRule="auto"/>
        <w:ind w:firstLine="567"/>
        <w:jc w:val="both"/>
      </w:pPr>
      <w:r>
        <w:rPr>
          <w:rFonts w:ascii="Inter" w:hAnsi="Inter"/>
          <w:color w:val="655D50"/>
          <w:sz w:val="24"/>
        </w:rPr>
        <w:t>Компания, считая незаконными решения Комитета и Администрации об отказе в предоставлении преимущественного права выкупа арендованного имущества, обратилась в арбитражный суд с настоящим заявлением.</w:t>
      </w:r>
    </w:p>
    <w:p>
      <w:pPr>
        <w:widowControl/>
        <w:spacing w:after="280" w:line="312" w:lineRule="auto"/>
        <w:ind w:firstLine="567"/>
        <w:jc w:val="both"/>
      </w:pPr>
      <w:r>
        <w:rPr>
          <w:rFonts w:ascii="Inter" w:hAnsi="Inter"/>
          <w:color w:val="655D50"/>
          <w:sz w:val="24"/>
        </w:rPr>
        <w:t>Администрация, Комитет и общество "Россети Центр и Приволжья", которое с 4 сентября 2024 г. является системообразующей территориальной сетевой организацией Нижегородской области, возражая против удовлетворения заявленных Компанией требований, ссылались в том числе на невозможность приватизации объектов электросетевого хозяйства в связи с принятием и вступлением в силу с 1 сентября 2024 г. Федерального закона от 13 июля 2024 г. № 185-ФЗ, которым внесены изменения в Федеральный закон от 26 марта 2003 г. № 35-ФЗ "Об электроэнергетике" (далее - Закон об электроэнергетике) и отдельные законодательные акты Российской Федерации, поскольку данными изменениями предусмотрено, что в целях обеспечения надежного функционирования объектов электросетевого хозяйства все находящиеся в собственности субъектов Российской Федерации и муниципальной собственности объекты электроэнергетики подлежат передаче в безвозмездное пользование системообразующим территориальным сетевым организациям или территориальным сетевым организациям (пункт 7 статьи 46.4 Закона об электроэнергетике).</w:t>
      </w:r>
    </w:p>
    <w:p>
      <w:pPr>
        <w:widowControl/>
        <w:spacing w:after="280" w:line="312" w:lineRule="auto"/>
        <w:ind w:firstLine="567"/>
        <w:jc w:val="both"/>
      </w:pPr>
      <w:r>
        <w:rPr>
          <w:rFonts w:ascii="Inter" w:hAnsi="Inter"/>
          <w:color w:val="655D50"/>
          <w:sz w:val="24"/>
        </w:rPr>
        <w:t>Суды первой и апелляционной инстанций, признавая незаконными оспариваемые отказы и обязывая Администрацию принять меры, направленные на реализацию Компанией преимущественного права на выкуп арендуемого имущества, сослались на статьи 130, 133.1, 217 Гражданского кодекса Российской Федерации (далее - Гражданский кодекс), Законы № 159-ФЗ, № 178-ФЗ, Закон об электроэнергетике и исходили из следующего: Компания соответствует установленным статьей 3 Закона № 159-ФЗ требованиям, позволяющим субъекту малого и среднего предпринимательства выкупить арендованное муниципальное имущество, и имеет утвержденную инвестиционную программу; установленный статьей 30 Закона № 178-ФЗ запрет на приватизацию используемых по назначению объектов энергетики, предназначенных для обслуживания жителей соответствующего поселения, относится только к имущественному комплексу унитарного предприятия, тогда как спорные объекты таковыми не являются; Компании передано в аренду недвижимое имущество с неразрывно связанным с ним оборудованием (имущественный комплекс), объединенные целью обеспечить передачу электроэнергии; поскольку Компания обратилась с заявлением о выкупе 10 октября 2023 г., не подлежат применению внесенные Федеральным законом от 13 июля 2024 г. № 185-ФЗ изменения в Закон об электроэнергетике и отдельные законодательные акты Российской Федерации, вступившие в силу с 1 сентября 2024 г.</w:t>
      </w:r>
    </w:p>
    <w:p>
      <w:pPr>
        <w:widowControl/>
        <w:spacing w:after="280" w:line="312" w:lineRule="auto"/>
        <w:ind w:firstLine="567"/>
        <w:jc w:val="both"/>
      </w:pPr>
      <w:r>
        <w:rPr>
          <w:rFonts w:ascii="Inter" w:hAnsi="Inter"/>
          <w:color w:val="655D50"/>
          <w:sz w:val="24"/>
        </w:rPr>
        <w:t>Суд округа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считает, что суды трех инстанций при рассмотрении настоящего дела неправильно применили нормы материального и процессуального права и не учли следующего.</w:t>
      </w:r>
    </w:p>
    <w:p>
      <w:pPr>
        <w:widowControl/>
        <w:spacing w:after="280" w:line="312" w:lineRule="auto"/>
        <w:ind w:firstLine="567"/>
        <w:jc w:val="both"/>
      </w:pPr>
      <w:r>
        <w:rPr>
          <w:rFonts w:ascii="Inter" w:hAnsi="Inter"/>
          <w:color w:val="655D50"/>
          <w:sz w:val="24"/>
        </w:rPr>
        <w:t>В соответствии со статьей 217 Гражданского кодекса 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w:t>
      </w:r>
    </w:p>
    <w:p>
      <w:pPr>
        <w:widowControl/>
        <w:spacing w:after="280" w:line="312" w:lineRule="auto"/>
        <w:ind w:firstLine="567"/>
        <w:jc w:val="both"/>
      </w:pPr>
      <w:r>
        <w:rPr>
          <w:rFonts w:ascii="Inter" w:hAnsi="Inter"/>
          <w:color w:val="655D50"/>
          <w:sz w:val="24"/>
        </w:rPr>
        <w:t>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регулирует Закон № 159-ФЗ.</w:t>
      </w:r>
    </w:p>
    <w:p>
      <w:pPr>
        <w:widowControl/>
        <w:spacing w:after="280" w:line="312" w:lineRule="auto"/>
        <w:ind w:firstLine="567"/>
        <w:jc w:val="both"/>
      </w:pPr>
      <w:r>
        <w:rPr>
          <w:rFonts w:ascii="Inter" w:hAnsi="Inter"/>
          <w:color w:val="655D50"/>
          <w:sz w:val="24"/>
        </w:rPr>
        <w:t>В силу части 3 статьи 1 данного Закона его положения применяются в системной связи с нормами Закона № 178-ФЗ.</w:t>
      </w:r>
    </w:p>
    <w:p>
      <w:pPr>
        <w:widowControl/>
        <w:spacing w:after="280" w:line="312" w:lineRule="auto"/>
        <w:ind w:firstLine="567"/>
        <w:jc w:val="both"/>
      </w:pPr>
      <w:r>
        <w:rPr>
          <w:rFonts w:ascii="Inter" w:hAnsi="Inter"/>
          <w:color w:val="655D50"/>
          <w:sz w:val="24"/>
        </w:rPr>
        <w:t>Устанавливая для субъектов малого и среднего предпринимательства особенности условий и порядка приватизации арендуемого ими государственного и муниципального имущества, заключающиеся в обязательности его продажи публичными властями по желанию арендатора, Закон № 159-ФЗ не расширяет круг разрешенных к приватизации объектов недвижимости.</w:t>
      </w:r>
    </w:p>
    <w:p>
      <w:pPr>
        <w:widowControl/>
        <w:spacing w:after="280" w:line="312" w:lineRule="auto"/>
        <w:ind w:firstLine="567"/>
        <w:jc w:val="both"/>
      </w:pPr>
      <w:r>
        <w:rPr>
          <w:rFonts w:ascii="Inter" w:hAnsi="Inter"/>
          <w:color w:val="655D50"/>
          <w:sz w:val="24"/>
        </w:rPr>
        <w:t>Реализация права преимущественного выкупа, предоставленного данным законом, возможна лишь в отношении имущества, приватизация которого допускается Законом № 178-ФЗ, и при соблюдении предусмотренных им ограничений.</w:t>
      </w:r>
    </w:p>
    <w:p>
      <w:pPr>
        <w:widowControl/>
        <w:spacing w:after="280" w:line="312" w:lineRule="auto"/>
        <w:ind w:firstLine="567"/>
        <w:jc w:val="both"/>
      </w:pPr>
      <w:r>
        <w:rPr>
          <w:rFonts w:ascii="Inter" w:hAnsi="Inter"/>
          <w:color w:val="655D50"/>
          <w:sz w:val="24"/>
        </w:rPr>
        <w:t>В данном случае Компания просит выкупить часть арендованного ею муниципального имущества (трансформаторные подстанции, сети и иное оборудование), относящегося согласно статье 3 Закона об электроэнергетике к объектам электросетевого хозяйства, используемого для передачи электрической энергии в целях обеспечения энергией многоквартирных домов, объектов социальной инфраструктуры и иных объектов в нескольких районах Нижнего Новгорода.</w:t>
      </w:r>
    </w:p>
    <w:p>
      <w:pPr>
        <w:widowControl/>
        <w:spacing w:after="280" w:line="312" w:lineRule="auto"/>
        <w:ind w:firstLine="567"/>
        <w:jc w:val="both"/>
      </w:pPr>
      <w:r>
        <w:rPr>
          <w:rFonts w:ascii="Inter" w:hAnsi="Inter"/>
          <w:color w:val="655D50"/>
          <w:sz w:val="24"/>
        </w:rPr>
        <w:t>Между тем организация электроснабжения населения города в соответствии с пунктом 4 части 1 статьи 16 Федерального закона от 6 октября 2003 г. № 131-ФЗ "Об общих принципах организации местного самоуправления в Российской Федерации" относится к вопросам местного значения и согласно положениям пункта 1 статьи 30 и статьи 30.1 Закона № 178-ФЗ приватизация указанных объектов, предназначенных для обслуживания объектов социальной инфраструктуры и жителей соответствующего поселения, ограничена.</w:t>
      </w:r>
    </w:p>
    <w:p>
      <w:pPr>
        <w:widowControl/>
        <w:spacing w:after="280" w:line="312" w:lineRule="auto"/>
        <w:ind w:firstLine="567"/>
        <w:jc w:val="both"/>
      </w:pPr>
      <w:r>
        <w:rPr>
          <w:rFonts w:ascii="Inter" w:hAnsi="Inter"/>
          <w:color w:val="655D50"/>
          <w:sz w:val="24"/>
        </w:rPr>
        <w:t>В соответствии с правовой позицией Конституционного Суда Российской Федерации, приведенной в постановлении от 20 декабря 2010 г. № 22-П, положения части 2 и 3 статьи 9 Закона № 159-ФЗ в системе действующего правового регулирования, основанного на предписаниях Конституции Российской Федерации о равной защите всех форм собственности, о запрете на ограничение прав местного самоуправления и его самостоятельности в решении вопросов местного значения, о социальном характере Российского государства, не предполагают возможность принудительного отчуждения из муниципальной собственности объектов, хотя и предоставленных в аренду субъектам малого и среднего предпринимательства, но необходимых муниципальным образованиям для решения вопросов местного значения и соответствующих требованиям законодательства о составе объектов муниципальной собственности.</w:t>
      </w:r>
    </w:p>
    <w:p>
      <w:pPr>
        <w:widowControl/>
        <w:spacing w:after="280" w:line="312" w:lineRule="auto"/>
        <w:ind w:firstLine="567"/>
        <w:jc w:val="both"/>
      </w:pPr>
      <w:r>
        <w:rPr>
          <w:rFonts w:ascii="Inter" w:hAnsi="Inter"/>
          <w:color w:val="655D50"/>
          <w:sz w:val="24"/>
        </w:rPr>
        <w:t>Решение вопроса местного значения в ряде случаев предполагает предоставление муниципального имущества хозяйствующим субъектам не муниципальной формы собственности (с сохранением права муниципальной собственности) для оказания тех или иных услуг, связанных с жизнеобеспечением населения. В таких случаях нахождение конкретного объекта в публичной собственности выступает гарантией того, что - вне зависимости от воли субъекта экономической деятельности, свободного в принятии решения о ее прекращении по собственному желанию в любое время, - население муниципального образования не лишится возможности получения этих услуг из-за отсутствия соответствующей инфраструктуры.</w:t>
      </w:r>
    </w:p>
    <w:p>
      <w:pPr>
        <w:widowControl/>
        <w:spacing w:after="280" w:line="312" w:lineRule="auto"/>
        <w:ind w:firstLine="567"/>
        <w:jc w:val="both"/>
      </w:pPr>
      <w:r>
        <w:rPr>
          <w:rFonts w:ascii="Inter" w:hAnsi="Inter"/>
          <w:color w:val="655D50"/>
          <w:sz w:val="24"/>
        </w:rPr>
        <w:t>Поэтому наличие права на приватизацию такого имущества не должно создавать препятствий для решения вопросов местного значения, связанных с организацией жизнеобеспечения населения муниципального образования.</w:t>
      </w:r>
    </w:p>
    <w:p>
      <w:pPr>
        <w:widowControl/>
        <w:spacing w:after="280" w:line="312" w:lineRule="auto"/>
        <w:ind w:firstLine="567"/>
        <w:jc w:val="both"/>
      </w:pPr>
      <w:r>
        <w:rPr>
          <w:rFonts w:ascii="Inter" w:hAnsi="Inter"/>
          <w:color w:val="655D50"/>
          <w:sz w:val="24"/>
        </w:rPr>
        <w:t>Исходя из презумпции добросовестности законодателя и его приверженности общеправовым и конституционным принципам, обладающим, как неоднократно подчеркивал Конституционный Суд Российской Федерации, высшей степенью нормативной обобщенности, предопределяющим содержание конституционных прав человека и отраслевых прав граждан, носящим универсальный характер и в связи с этим оказывающим регулирующее воздействие на все сферы общественных отношений (постановления от 27 января 1993 г. № 1-П, от 10 апреля 2003 г. № 5-П), предполагается, что реализация субъектом малого или среднего предпринимательства преимущественного права на приватизацию арендуемого им муниципального имущества осуществляется применительно к тем объектам муниципальной собственности, в отношении которых имеет место волеизъявление муниципального образования как собственника этого имущества, выраженное в соответствующих нормативных предписаниях, отвечающих требованиям Конституции Российской Федерации.</w:t>
      </w:r>
    </w:p>
    <w:p>
      <w:pPr>
        <w:widowControl/>
        <w:spacing w:after="280" w:line="312" w:lineRule="auto"/>
        <w:ind w:firstLine="567"/>
        <w:jc w:val="both"/>
      </w:pPr>
      <w:r>
        <w:rPr>
          <w:rFonts w:ascii="Inter" w:hAnsi="Inter"/>
          <w:color w:val="655D50"/>
          <w:sz w:val="24"/>
        </w:rPr>
        <w:t>Иное истолкование и применение указанных законоположений, в том числе судами, расходилось бы с их действительным смыслом и вело бы к нарушению гарантий прав граждан, установленных Конституцией Российской Федерации.</w:t>
      </w:r>
    </w:p>
    <w:p>
      <w:pPr>
        <w:widowControl/>
        <w:spacing w:after="280" w:line="312" w:lineRule="auto"/>
        <w:ind w:firstLine="567"/>
        <w:jc w:val="both"/>
      </w:pPr>
      <w:r>
        <w:rPr>
          <w:rFonts w:ascii="Inter" w:hAnsi="Inter"/>
          <w:color w:val="655D50"/>
          <w:sz w:val="24"/>
        </w:rPr>
        <w:t>При этом в целях обеспечения надежного функционирования объектов электросетевого хозяйства, находящихся в собственности субъектов Российской Федерации или муниципальной собственности, Федеральным законом от 13 июля 2024 г. № 185-ФЗ, вступившим в силу с 1 сентября 2024 г., внесены изменения в Закон об электроэнергетике, направленные на формирование в каждом субъекте Российской Федерации единой системообразующей территориальной сетевой организации, отвечающей за надежное и бесперебойное энергоснабжение потребителей.</w:t>
      </w:r>
    </w:p>
    <w:p>
      <w:pPr>
        <w:widowControl/>
        <w:spacing w:after="280" w:line="312" w:lineRule="auto"/>
        <w:ind w:firstLine="567"/>
        <w:jc w:val="both"/>
      </w:pPr>
      <w:r>
        <w:rPr>
          <w:rFonts w:ascii="Inter" w:hAnsi="Inter"/>
          <w:color w:val="655D50"/>
          <w:sz w:val="24"/>
        </w:rPr>
        <w:t>Согласно пункту 7 статьи 46.4 Закона об электроэнергетике все находящиеся в собственности субъектов Российской Федерации и муниципальной собственности объекты электроэнергетики подлежат передаче в безвозмездное пользование системообразующим территориальным сетевым организациям или территориальным сетевым организациям в случаях, порядке и на условиях, которые определяются Правительством Российской Федерации.</w:t>
      </w:r>
    </w:p>
    <w:p>
      <w:pPr>
        <w:widowControl/>
        <w:spacing w:after="280" w:line="312" w:lineRule="auto"/>
        <w:ind w:firstLine="567"/>
        <w:jc w:val="both"/>
      </w:pPr>
      <w:r>
        <w:rPr>
          <w:rFonts w:ascii="Inter" w:hAnsi="Inter"/>
          <w:color w:val="655D50"/>
          <w:sz w:val="24"/>
        </w:rPr>
        <w:t>Правительство Российской Федерации постановлением от 10 сентября 2024 г. № 1229 утвердило Правила передачи в безвозмездное владение и пользование системообразующей территориальной сетевой организации или территориальной сетевой организации объектов электросетевого хозяйства, находящихся в собственности субъектов Российской Федерации или муниципальных образований (далее - Правила передачи).</w:t>
      </w:r>
    </w:p>
    <w:p>
      <w:pPr>
        <w:widowControl/>
        <w:spacing w:after="280" w:line="312" w:lineRule="auto"/>
        <w:ind w:firstLine="567"/>
        <w:jc w:val="both"/>
      </w:pPr>
      <w:r>
        <w:rPr>
          <w:rFonts w:ascii="Inter" w:hAnsi="Inter"/>
          <w:color w:val="655D50"/>
          <w:sz w:val="24"/>
        </w:rPr>
        <w:t>Если в отношении указанных в пункте 7 статьи 46.4 Закона об электроэнергетике объектов электросетевого хозяйства заключены договоры концессии или соглашения о государственно-частном партнерстве, или соглашения о муниципально-частном партнерстве, передача данных объектов в безвозмездное пользование системообразующим территориальным сетевым организациям или территориальным сетевым организациям осуществляется по истечении срока действия соответствующего договора (соглашения).</w:t>
      </w:r>
    </w:p>
    <w:p>
      <w:pPr>
        <w:widowControl/>
        <w:spacing w:after="280" w:line="312" w:lineRule="auto"/>
        <w:ind w:firstLine="567"/>
        <w:jc w:val="both"/>
      </w:pPr>
      <w:r>
        <w:rPr>
          <w:rFonts w:ascii="Inter" w:hAnsi="Inter"/>
          <w:color w:val="655D50"/>
          <w:sz w:val="24"/>
        </w:rPr>
        <w:t>Из приведенных норм следует, что системообразующей территориальной сетевой организации, определенной решением высшего должностного лица субъекта Российской Федерации, в безвозмездное владение и пользование подлежат передаче объекты электросетевого хозяйства, находящиеся в собственности субъекта Российской Федерации или муниципальной собственности, вне зависимости от наличия или отсутствия договора аренды в отношении данных объектов.</w:t>
      </w:r>
    </w:p>
    <w:p>
      <w:pPr>
        <w:widowControl/>
        <w:spacing w:after="280" w:line="312" w:lineRule="auto"/>
        <w:ind w:firstLine="567"/>
        <w:jc w:val="both"/>
      </w:pPr>
      <w:r>
        <w:rPr>
          <w:rFonts w:ascii="Inter" w:hAnsi="Inter"/>
          <w:color w:val="655D50"/>
          <w:sz w:val="24"/>
        </w:rPr>
        <w:t>Согласно пунктам 5, 8, 10, 11 Правил передачи уполномоченные органы государственной власти субъекта Российской Федерации должны обеспечить подготовку перечней объектов, передаваемых указанным организациям, принять решение о передаче данных объектов и в обязательном порядке заключить соответствующие договоры.</w:t>
      </w:r>
    </w:p>
    <w:p>
      <w:pPr>
        <w:widowControl/>
        <w:spacing w:after="280" w:line="312" w:lineRule="auto"/>
        <w:ind w:firstLine="567"/>
        <w:jc w:val="both"/>
      </w:pPr>
      <w:r>
        <w:rPr>
          <w:rFonts w:ascii="Inter" w:hAnsi="Inter"/>
          <w:color w:val="655D50"/>
          <w:sz w:val="24"/>
        </w:rPr>
        <w:t>Абзацем вторым пункта 2 статьи 1 Гражданского кодекса предусмотрено, что 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widowControl/>
        <w:spacing w:after="280" w:line="312" w:lineRule="auto"/>
        <w:ind w:firstLine="567"/>
        <w:jc w:val="both"/>
      </w:pPr>
      <w:r>
        <w:rPr>
          <w:rFonts w:ascii="Inter" w:hAnsi="Inter"/>
          <w:color w:val="655D50"/>
          <w:sz w:val="24"/>
        </w:rPr>
        <w:t>В соответствии со статьей 407 Гражданского кодекса, закрепляющей основания прекращения обязательств, обязательство прекращается полностью или частично по основаниям, предусмотренным данным кодексом, другими законами, иными правовыми актами или договором (пункт 1). Прекращение обязательства по требованию одной из сторон допускается только в случаях, предусмотренных законом или договором (пункт 2).</w:t>
      </w:r>
    </w:p>
    <w:p>
      <w:pPr>
        <w:widowControl/>
        <w:spacing w:after="280" w:line="312" w:lineRule="auto"/>
        <w:ind w:firstLine="567"/>
        <w:jc w:val="both"/>
      </w:pPr>
      <w:r>
        <w:rPr>
          <w:rFonts w:ascii="Inter" w:hAnsi="Inter"/>
          <w:color w:val="655D50"/>
          <w:sz w:val="24"/>
        </w:rPr>
        <w:t>При таком положении предусмотренная пунктом 7 статьи 46.4 Закона об электроэнергетике в императивном порядке передача объектов электросетевого хозяйства, находящихся в собственности субъектов Российской Федерации или муниципальной собственности, в безвозмездное владение и пользование системообразующей территориальной сетевой организации или территориальной сетевой организации влечет как прекращение права владения и пользования этими объектами соответствующего субъекта Российской Федерации и муниципального образования, так и прекращение на основании статьи 407 Гражданского кодекса арендных обязательств с иными лицами (за исключением случаев, приведенных в пункте 7 статьи 46.4 Закона об электроэнергетике).</w:t>
      </w:r>
    </w:p>
    <w:p>
      <w:pPr>
        <w:widowControl/>
        <w:spacing w:after="280" w:line="312" w:lineRule="auto"/>
        <w:ind w:firstLine="567"/>
        <w:jc w:val="both"/>
      </w:pPr>
      <w:r>
        <w:rPr>
          <w:rFonts w:ascii="Inter" w:hAnsi="Inter"/>
          <w:color w:val="655D50"/>
          <w:sz w:val="24"/>
        </w:rPr>
        <w:t>В Нижегородской области в силу указа Губернатора данной области от 4 сентября 2024 г. № 165 системообразующей территориальной сетевой организацией является общество "Россети Центр и Приволжье".</w:t>
      </w:r>
    </w:p>
    <w:p>
      <w:pPr>
        <w:widowControl/>
        <w:spacing w:after="280" w:line="312" w:lineRule="auto"/>
        <w:ind w:firstLine="567"/>
        <w:jc w:val="both"/>
      </w:pPr>
      <w:r>
        <w:rPr>
          <w:rFonts w:ascii="Inter" w:hAnsi="Inter"/>
          <w:color w:val="655D50"/>
          <w:sz w:val="24"/>
        </w:rPr>
        <w:t>Спорные объекты электросетевого хозяйства вошли в перечень объектов, подлежащих передаче в безвозмездное владение и пользование обществу "Россети Центр и Приволжье". Решение о передаче данному обществу объектов, включенных в перечень, принято постановлением Администрации от 26 сентября 2024 г. № 8336.</w:t>
      </w:r>
    </w:p>
    <w:p>
      <w:pPr>
        <w:widowControl/>
        <w:spacing w:after="280" w:line="312" w:lineRule="auto"/>
        <w:ind w:firstLine="567"/>
        <w:jc w:val="both"/>
      </w:pPr>
      <w:r>
        <w:rPr>
          <w:rFonts w:ascii="Inter" w:hAnsi="Inter"/>
          <w:color w:val="655D50"/>
          <w:sz w:val="24"/>
        </w:rPr>
        <w:t>В силу разъяснений, изложенных в пункте 24 постановления Пленума Верховного Суда Российской Федерации от 28 июня 2022 г. № 21 "О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 изменение правового регулирования ко времени рассмотрения дела, как правило, не может служить основанием для отказа в восстановлении права, которое было незаконно нарушено органом или лицом, наделенными публичными полномочиями. Вместе с тем суд, признавая оспоренное решение, действие (бездействие) незаконным, может отказать в возложении на административного ответчика (орган или лицо, наделенные публичными полномочиями) обязанности совершить какие-либо действия, если на день рассмотрения дела законодательством установлен запрет на осуществление гражданами, организациями соответствующих действий.</w:t>
      </w:r>
    </w:p>
    <w:p>
      <w:pPr>
        <w:widowControl/>
        <w:spacing w:after="280" w:line="312" w:lineRule="auto"/>
        <w:ind w:firstLine="567"/>
        <w:jc w:val="both"/>
      </w:pPr>
      <w:r>
        <w:rPr>
          <w:rFonts w:ascii="Inter" w:hAnsi="Inter"/>
          <w:color w:val="655D50"/>
          <w:sz w:val="24"/>
        </w:rPr>
        <w:t>Поскольку на момент рассмотрения заявления Компании в суде первой инстанции уже действовал законодательный запрет на передачу спорных объектов электросетевого хозяйства в частную собственность, уполномоченным государственным органом в соответствии с Законом об электроэнергетике принято решение о передаче данных объектов в пользование системообразующей территориальной сетевой организации и в связи с этим заключенный с Компанией договор аренды прекратил действие, у судов отсутствовали правовые основания для удовлетворения требований Компании и обязания Администрации принять меры по заключению с заявителем договора купли-продажи объектов электросетевого хозяйства.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обжалуемые судебные акты приняты с существенным нарушением норм материального и процессуального права, поэтому на основании части 1 статьи 291.11 АПК РФ решение суда первой инстанции и постановления судов апелляционной и кассационной инстанций следует отменить, а в удовлетворении заявления Компании - отказать.</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требований отказано, так как спорные объекты переданы в пользование системообразующей территориальной сетевой организации, в связи с этим заключенный с компанией договор аренды прекратил действие.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06.03.2026 № 301-ЭС25-11506 по делу № А43-38143/2023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06.03.2026 № 301-ЭС25-11506 по делу № А43-38143/2023</dc:title>
  <dc:subject/>
  <dc:creator>CasusLegal</dc:creator>
  <cp:keywords/>
  <dc:description/>
  <cp:lastModifiedBy>CasusLegal</cp:lastModifiedBy>
  <cp:revision>1</cp:revision>
  <dcterms:created xsi:type="dcterms:W3CDTF">2026-08-16T11:33:16Z</dcterms:created>
  <dcterms:modified xsi:type="dcterms:W3CDTF">2026-08-16T11:33:16Z</dcterms:modified>
  <cp:category/>
</cp:coreProperties>
</file>