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23.06.2015 № 25</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23.06.2015</w:t>
      </w:r>
    </w:p>
    <w:p>
      <w:pPr>
        <w:spacing w:after="40"/>
      </w:pPr>
      <w:r>
        <w:rPr>
          <w:rFonts w:ascii="Inter" w:hAnsi="Inter"/>
          <w:b/>
          <w:color w:val="8B8171"/>
          <w:sz w:val="18"/>
        </w:rPr>
        <w:t xml:space="preserve">Номер дела: </w:t>
      </w:r>
      <w:r>
        <w:rPr>
          <w:rFonts w:ascii="Inter" w:hAnsi="Inter"/>
          <w:color w:val="655D50"/>
          <w:sz w:val="18"/>
        </w:rPr>
        <w:t>25</w:t>
      </w:r>
    </w:p>
    <w:p>
      <w:pPr>
        <w:spacing w:after="40"/>
      </w:pPr>
      <w:r>
        <w:rPr>
          <w:rFonts w:ascii="Inter" w:hAnsi="Inter"/>
          <w:b/>
          <w:color w:val="8B8171"/>
          <w:sz w:val="18"/>
        </w:rPr>
        <w:t xml:space="preserve">Применённые нормы: </w:t>
      </w:r>
      <w:r>
        <w:rPr>
          <w:rFonts w:ascii="Inter" w:hAnsi="Inter"/>
          <w:color w:val="655D50"/>
          <w:sz w:val="18"/>
        </w:rPr>
        <w:t>ст. 1 ГК РФ, ст. 1 ГПК РФ, ст. 10 ГК РФ, ст. 1064 ГК РФ, ст. 1066 ГК РФ, ст. 1067 ГК РФ, ст. 1069 ГК РФ, ст. 1079 ГК РФ, ст. 1104 ГК РФ, ст. 12 ГК РФ, ст. 124 ГК РФ, ст. 126 ФЗ, ст. 1268 ГК РФ, ст. 128 АПК РФ, ст. 13 ГПК РФ, ст. 130 ГК РФ, ст. 131 ГК РФ, ст. 133 ГК РФ, ст. 133.1 ГК РФ, ст. 135 ГПК РФ, ст. 136 ГПК РФ, ст. 14 ГК РФ, ст. 147.1 ГК РФ, ст. 148 АПК РФ, ст. 15 ГК РФ, ст. 152.1 ГК РФ, ст. 152.2 ГК РФ, ст. 153 ГК РФ, ст. 154 ГК РФ, ст. 157 ГК РФ, ст. 157.1 ГК РФ, ст. 158 ГК РФ, ст. 16 АПК РФ, ст. 16.1 ГК РФ, ст. 163 ГК РФ, ст. 165 ГК РФ, ст. 165.1 ГК РФ, ст. 166 ГК РФ, ст. 167 ГК РФ, ст. 168 АПК РФ, ст. 168 ГК РФ, ст. 169 ГК РФ, ст. 170 ГК РФ, ст. 171 ГК РФ, ст. 172 ГК РФ, ст. 173.1 ГК РФ, ст. 174 ГК РФ, ст. 174.1 ГК РФ, ст. 179 ГК РФ, ст. 18 ФЗ, ст. 180 ГК РФ, ст. 181 ГК РФ, ст. 181.1 ГК РФ, ст. 181.2 ГК РФ, ст. 181.4 ГК РФ, ст. 181.5 ГК РФ, ст. 182 ГК РФ, ст. 183 ГК РФ, ст. 185 ГК РФ, ст. 185.1 ГК РФ, ст. 187 ГК РФ, ст. 188 ГК РФ, ст. 189 ГК РФ, ст. 196 ГК РФ, ст. 196 ГПК РФ, ст. 2 ФЗ, ст. 20 ГК РФ, ст. 200 ГК РФ, ст. 21 ФЗ, ст. 218 ГК РФ, ст. 22 ГПК РФ, ст. 222 ГПК РФ, ст. 225.1 АПК РФ, ст. 225.10 АПК РФ, ст. 225.16 АПК РФ, ст. 23 ФЗ, ст. 250 ГК РФ, ст. 26 ГК РФ, ст. 28 ГК РФ, ст. 29 ГК РФ, ст. 29 ФЗ, ст. 290 ГК РФ, ст. 292 ГК РФ, ст. 3 ГК РФ, ст. 3 ФЗ, ст. 30 ГК РФ, ст. 301 ГК РФ, ст. 32 ФЗ, ст. 334 ГК РФ, ст. 342 ГК РФ, ст. 342.1 ГК РФ, ст. 35 СК РФ, ст. 352 ГК РФ, ст. 36 ЖК РФ, ст. 383 ГК РФ, ст. 385 ГК РФ, ст. 391 ГК РФ, ст. 393 ГК РФ, ст. 398 ГК РФ, ст. 401 ГК РФ, ст. 421 ГК РФ, ст. 426 ГК РФ, ст. 433 ГК РФ, ст. 439 ГК РФ, ст. 45 ФЗ, ст. 450.1 ГК РФ, ст. 461 ГК РФ, ст. 48 ФЗ, ст. 49 ГК РФ, ст. 5 ГК РФ, ст. 50 ГК РФ, ст. 51 ГК РФ, ст. 53 ГК РФ, ст. 53 ГПК РФ, ст. 53.1 ГК РФ, ст. 54 ГК РФ, ст. 55 ГПК РФ, ст. 551 ГК РФ, ст. 56 ГПК РФ, ст. 572 ГК РФ, ст. 58 ГК РФ, ст. 596 ГК РФ, ст. 6 ГК РФ, ст. 60 ГК РФ, ст. 61 АПК РФ, ст. 61 ГК РФ, ст. 65 АПК РФ, ст. 65.1 ГК РФ, ст. 65.2 ГК РФ, ст. 65.3 ГК РФ, ст. 67 ГК РФ, ст. 67.1 ГК РФ, ст. 67.2 ГК РФ, ст. 75 ГК РФ, ст. 790 ГК РФ, ст. 8.1 ГК РФ, ст. 820 ГК РФ, ст. 836 ГК РФ, ст. 84 ФЗ, ст. 928 ГК РФ, ст. 93 ГК РФ</w:t>
      </w:r>
    </w:p>
    <w:p>
      <w:pPr>
        <w:spacing w:after="40"/>
      </w:pPr>
      <w:r>
        <w:rPr>
          <w:rFonts w:ascii="Inter" w:hAnsi="Inter"/>
          <w:b/>
          <w:color w:val="8B8171"/>
          <w:sz w:val="18"/>
        </w:rPr>
        <w:t xml:space="preserve">Теги: </w:t>
      </w:r>
      <w:r>
        <w:rPr>
          <w:rFonts w:ascii="Inter" w:hAnsi="Inter"/>
          <w:color w:val="655D50"/>
          <w:sz w:val="18"/>
        </w:rPr>
        <w:t>Гражданское право, Добросовестность, Обычай, Государственная регистрация прав, Статья 1 ГК РФ, Статья 5 ГК РФ, Статья 8.1 ГК РФ, Статья 10 ГК РФ</w:t>
      </w:r>
    </w:p>
    <w:p>
      <w:pPr>
        <w:spacing w:before="280" w:after="80"/>
      </w:pPr>
      <w:r>
        <w:rPr>
          <w:rFonts w:ascii="Cormorant Garamond" w:hAnsi="Cormorant Garamond"/>
          <w:b/>
          <w:color w:val="B63A26"/>
          <w:sz w:val="28"/>
        </w:rPr>
        <w:t>Пункт 85</w:t>
      </w:r>
    </w:p>
    <w:p>
      <w:pPr>
        <w:widowControl/>
        <w:spacing w:after="280" w:line="312" w:lineRule="auto"/>
        <w:ind w:firstLine="567"/>
        <w:jc w:val="both"/>
      </w:pPr>
      <w:r>
        <w:rPr>
          <w:rFonts w:ascii="Inter" w:hAnsi="Inter"/>
          <w:color w:val="655D50"/>
          <w:sz w:val="24"/>
        </w:rPr>
        <w:t>Согласно статье 169 ГК РФ сделка, совершенная с целью, заведомо противной основам правопорядка или нравственности, ничтожна.</w:t>
      </w:r>
    </w:p>
    <w:p>
      <w:pPr>
        <w:widowControl/>
        <w:spacing w:after="280" w:line="312" w:lineRule="auto"/>
        <w:ind w:firstLine="567"/>
        <w:jc w:val="both"/>
      </w:pPr>
      <w:r>
        <w:rPr>
          <w:rFonts w:ascii="Inter" w:hAnsi="Inter"/>
          <w:color w:val="655D50"/>
          <w:sz w:val="24"/>
        </w:rPr>
        <w:t>В качестве сделок, совершенных с указанной целью, могут быть квалифицированы сделки, которые нарушают основополагающие начала российского правопорядка, принципы общественной, политической и экономической организации общества, его нравственные устои. К названным сделкам могут быть отнесены, в частности, сделки, направленные на производство и отчуждение объектов, ограниченных в гражданском обороте (соответствующие виды оружия, боеприпасов, наркотических средств, другой продукции, обладающей свойствами, опасными для жизни и здоровья граждан, и т.п.); сделки, направленные на изготовление, распространение литературы и иной продукции, пропагандирующей войну, национальную, расовую или религиозную вражду; сделки, направленные на изготовление или сбыт поддельных документов и ценных бумаг; сделки, нарушающие основы отношений между родителями и детьми.</w:t>
      </w:r>
    </w:p>
    <w:p>
      <w:pPr>
        <w:widowControl/>
        <w:spacing w:after="280" w:line="312" w:lineRule="auto"/>
        <w:ind w:firstLine="567"/>
        <w:jc w:val="both"/>
      </w:pPr>
      <w:r>
        <w:rPr>
          <w:rFonts w:ascii="Inter" w:hAnsi="Inter"/>
          <w:color w:val="655D50"/>
          <w:sz w:val="24"/>
        </w:rPr>
        <w:t>Нарушение стороной сделки закона или иного правового акта, в частности уклонение от уплаты налога, само по себе не означает, что сделка совершена с целью, заведомо противной основам правопорядка или нравственности.</w:t>
      </w:r>
    </w:p>
    <w:p>
      <w:pPr>
        <w:widowControl/>
        <w:spacing w:after="280" w:line="312" w:lineRule="auto"/>
        <w:ind w:firstLine="567"/>
        <w:jc w:val="both"/>
      </w:pPr>
      <w:r>
        <w:rPr>
          <w:rFonts w:ascii="Inter" w:hAnsi="Inter"/>
          <w:color w:val="655D50"/>
          <w:sz w:val="24"/>
        </w:rPr>
        <w:t>Для применения статьи 169 ГК РФ необходимо установить, что цель сделки, а также права и обязанности, которые стороны стремились установить при ее совершении, либо желаемое изменение или прекращение существующих прав и обязанностей заведомо противоречили основам правопорядка или нравственности, и хотя бы одна из сторон сделки действовала умышленно.</w:t>
      </w:r>
    </w:p>
    <w:p>
      <w:pPr>
        <w:widowControl/>
        <w:spacing w:after="280" w:line="312" w:lineRule="auto"/>
        <w:ind w:firstLine="567"/>
        <w:jc w:val="both"/>
      </w:pPr>
      <w:r>
        <w:rPr>
          <w:rFonts w:ascii="Inter" w:hAnsi="Inter"/>
          <w:color w:val="655D50"/>
          <w:sz w:val="24"/>
        </w:rPr>
        <w:t>Сделка, совершенная с целью, заведомо противной основам правопорядка или нравственности, влечет общие последствия, установленные статьей 167 ГК РФ (двусторонняя реституция).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23.06.2015 № 25</dc:title>
  <dc:subject/>
  <dc:creator>CasusLegal</dc:creator>
  <cp:keywords/>
  <dc:description/>
  <cp:lastModifiedBy>CasusLegal</cp:lastModifiedBy>
  <cp:revision>1</cp:revision>
  <dcterms:created xsi:type="dcterms:W3CDTF">2026-08-16T12:13:30Z</dcterms:created>
  <dcterms:modified xsi:type="dcterms:W3CDTF">2026-08-16T12:13:30Z</dcterms:modified>
  <cp:category/>
</cp:coreProperties>
</file>