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Пленума Верховного Суда РФ от 25.12.2018 № 49</w:t>
      </w:r>
    </w:p>
    <w:p>
      <w:pPr>
        <w:spacing w:after="40"/>
      </w:pPr>
      <w:r>
        <w:rPr>
          <w:rFonts w:ascii="Inter" w:hAnsi="Inter"/>
          <w:b/>
          <w:color w:val="8B8171"/>
          <w:sz w:val="18"/>
        </w:rPr>
        <w:t xml:space="preserve">Суд: </w:t>
      </w:r>
      <w:r>
        <w:rPr>
          <w:rFonts w:ascii="Inter" w:hAnsi="Inter"/>
          <w:color w:val="655D50"/>
          <w:sz w:val="18"/>
        </w:rPr>
        <w:t>Верховный Суд РФ (Пленум)</w:t>
      </w:r>
    </w:p>
    <w:p>
      <w:pPr>
        <w:spacing w:after="40"/>
      </w:pPr>
      <w:r>
        <w:rPr>
          <w:rFonts w:ascii="Inter" w:hAnsi="Inter"/>
          <w:b/>
          <w:color w:val="8B8171"/>
          <w:sz w:val="18"/>
        </w:rPr>
        <w:t xml:space="preserve">Дата: </w:t>
      </w:r>
      <w:r>
        <w:rPr>
          <w:rFonts w:ascii="Inter" w:hAnsi="Inter"/>
          <w:color w:val="655D50"/>
          <w:sz w:val="18"/>
        </w:rPr>
        <w:t>25.12.2018</w:t>
      </w:r>
    </w:p>
    <w:p>
      <w:pPr>
        <w:spacing w:after="40"/>
      </w:pPr>
      <w:r>
        <w:rPr>
          <w:rFonts w:ascii="Inter" w:hAnsi="Inter"/>
          <w:b/>
          <w:color w:val="8B8171"/>
          <w:sz w:val="18"/>
        </w:rPr>
        <w:t xml:space="preserve">Номер дела: </w:t>
      </w:r>
      <w:r>
        <w:rPr>
          <w:rFonts w:ascii="Inter" w:hAnsi="Inter"/>
          <w:color w:val="655D50"/>
          <w:sz w:val="18"/>
        </w:rPr>
        <w:t>49</w:t>
      </w:r>
    </w:p>
    <w:p>
      <w:pPr>
        <w:spacing w:after="40"/>
      </w:pPr>
      <w:r>
        <w:rPr>
          <w:rFonts w:ascii="Inter" w:hAnsi="Inter"/>
          <w:b/>
          <w:color w:val="8B8171"/>
          <w:sz w:val="18"/>
        </w:rPr>
        <w:t xml:space="preserve">Применённые нормы: </w:t>
      </w:r>
      <w:r>
        <w:rPr>
          <w:rFonts w:ascii="Inter" w:hAnsi="Inter"/>
          <w:color w:val="655D50"/>
          <w:sz w:val="18"/>
        </w:rPr>
        <w:t>ст. 1 ГК РФ, ст. 1 ФЗ, ст. 10 ГК РФ, ст. 1017 ГК РФ, ст. 13 ФЗ, ст. 162 ГК РФ, ст. 165 ГК РФ, ст. 165.1 ГК РФ, ст. 190 ГК РФ, ст. 307 ГК РФ, ст. 307.1 ГК РФ, ст. 328 ГК РФ, ст. 380 ГК РФ, ст. 394 ГК РФ, ст. 401 ГК РФ, ст. 405 ГК РФ, ст. 420 ГК РФ, ст. 421 ГК РФ, ст. 422 ГК РФ, ст. 424 ГК РФ, ст. 426 ГК РФ, ст. 427 ГК РФ, ст. 429 ГК РФ, ст. 429.1 ГК РФ, ст. 429.2 ГК РФ, ст. 429.4 ГК РФ, ст. 431 ГК РФ, ст. 431.2 ГК РФ, ст. 432 ГК РФ, ст. 433 ГК РФ, ст. 434 ГК РФ, ст. 434.1 ГК РФ, ст. 435 ГК РФ, ст. 436 ГК РФ, ст. 437 ГК РФ, ст. 438 ГК РФ, ст. 44 ФЗ, ст. 442 ГК РФ, ст. 443 ГК РФ, ст. 445 ГК РФ, ст. 446 ГК РФ, ст. 450.1 ГК РФ, ст. 455 ГК РФ, ст. 56 ГПК РФ, ст. 6 ГК РФ, ст. 609 ГК РФ, ст. 617 ГК РФ, ст. 65 АПК РФ, ст. 730 ГК РФ, ст. 819 ГК РФ, ст. 896 ГК РФ, ст. 927 ГК РФ</w:t>
      </w:r>
    </w:p>
    <w:p>
      <w:pPr>
        <w:spacing w:after="40"/>
      </w:pPr>
      <w:r>
        <w:rPr>
          <w:rFonts w:ascii="Inter" w:hAnsi="Inter"/>
          <w:b/>
          <w:color w:val="8B8171"/>
          <w:sz w:val="18"/>
        </w:rPr>
        <w:t xml:space="preserve">Теги: </w:t>
      </w:r>
      <w:r>
        <w:rPr>
          <w:rFonts w:ascii="Inter" w:hAnsi="Inter"/>
          <w:color w:val="655D50"/>
          <w:sz w:val="18"/>
        </w:rPr>
        <w:t>Заключение договора, Толкование договора, Существенные условия договора, Оферта, Акцепт, Преддоговорная ответственность, Статья 432 ГК РФ, Статья 433 ГК РФ, Статья 434.1 ГК РФ, Гражданское право</w:t>
      </w:r>
    </w:p>
    <w:p>
      <w:pPr>
        <w:spacing w:before="280" w:after="80"/>
      </w:pPr>
      <w:r>
        <w:rPr>
          <w:rFonts w:ascii="Cormorant Garamond" w:hAnsi="Cormorant Garamond"/>
          <w:b/>
          <w:color w:val="B63A26"/>
          <w:sz w:val="28"/>
        </w:rPr>
        <w:t>Пункт 25</w:t>
      </w:r>
    </w:p>
    <w:p>
      <w:pPr>
        <w:widowControl/>
        <w:spacing w:after="280" w:line="312" w:lineRule="auto"/>
        <w:ind w:firstLine="567"/>
        <w:jc w:val="both"/>
      </w:pPr>
      <w:r>
        <w:rPr>
          <w:rFonts w:ascii="Inter" w:hAnsi="Inter"/>
          <w:color w:val="655D50"/>
          <w:sz w:val="24"/>
        </w:rPr>
        <w:t>Для признания предварительного договора заключенным достаточно установить предмет основного договора или условия, позволяющие его определить (пункт 3 статьи 429 ГК РФ). Например, если по условиям будущего договора сторона обязана продать другой стороне индивидуально-определенную вещь, то в предварительный договор должно быть включено условие, описывающее порядок идентификации такой вещи на момент наступления срока исполнения обязательства по ее передаче.</w:t>
      </w:r>
    </w:p>
    <w:p>
      <w:pPr>
        <w:widowControl/>
        <w:spacing w:after="280" w:line="312" w:lineRule="auto"/>
        <w:ind w:firstLine="567"/>
        <w:jc w:val="both"/>
      </w:pPr>
      <w:r>
        <w:rPr>
          <w:rFonts w:ascii="Inter" w:hAnsi="Inter"/>
          <w:color w:val="655D50"/>
          <w:sz w:val="24"/>
        </w:rPr>
        <w:t>Отсутствие в предварительном договоре иных существенных условий основного договора само по себе не свидетельствует о незаключенности предварительного договора. Например, если в предварительном договоре указано здание, которое будет передано в аренду, однако не указан размер арендной платы, то такой предварительный договор считается заключенным. Недостающие условия могут быть дополнительно согласованы сторонами при заключении основного договора, а при возникновении разногласий подлежат установлению решением суда (пункт 5 статьи 429, статьи 445 и 446 ГК РФ).</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Пленума Верховного Суда РФ от 25.12.2018 № 49</dc:title>
  <dc:subject/>
  <dc:creator>CasusLegal</dc:creator>
  <cp:keywords/>
  <dc:description/>
  <cp:lastModifiedBy>CasusLegal</cp:lastModifiedBy>
  <cp:revision>1</cp:revision>
  <dcterms:created xsi:type="dcterms:W3CDTF">2026-08-16T12:13:55Z</dcterms:created>
  <dcterms:modified xsi:type="dcterms:W3CDTF">2026-08-16T12:13:55Z</dcterms:modified>
  <cp:category/>
</cp:coreProperties>
</file>