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Постановление Пленума Верховного Суда РФ от 30.06.2020 № 13</w:t>
      </w:r>
    </w:p>
    <w:p>
      <w:pPr>
        <w:spacing w:after="40"/>
      </w:pPr>
      <w:r>
        <w:rPr>
          <w:rFonts w:ascii="Inter" w:hAnsi="Inter"/>
          <w:b/>
          <w:color w:val="8B8171"/>
          <w:sz w:val="18"/>
        </w:rPr>
        <w:t xml:space="preserve">Суд: </w:t>
      </w:r>
      <w:r>
        <w:rPr>
          <w:rFonts w:ascii="Inter" w:hAnsi="Inter"/>
          <w:color w:val="655D50"/>
          <w:sz w:val="18"/>
        </w:rPr>
        <w:t>Верховный Суд РФ (Пленум)</w:t>
      </w:r>
    </w:p>
    <w:p>
      <w:pPr>
        <w:spacing w:after="40"/>
      </w:pPr>
      <w:r>
        <w:rPr>
          <w:rFonts w:ascii="Inter" w:hAnsi="Inter"/>
          <w:b/>
          <w:color w:val="8B8171"/>
          <w:sz w:val="18"/>
        </w:rPr>
        <w:t xml:space="preserve">Дата: </w:t>
      </w:r>
      <w:r>
        <w:rPr>
          <w:rFonts w:ascii="Inter" w:hAnsi="Inter"/>
          <w:color w:val="655D50"/>
          <w:sz w:val="18"/>
        </w:rPr>
        <w:t>30.06.2020</w:t>
      </w:r>
    </w:p>
    <w:p>
      <w:pPr>
        <w:spacing w:after="40"/>
      </w:pPr>
      <w:r>
        <w:rPr>
          <w:rFonts w:ascii="Inter" w:hAnsi="Inter"/>
          <w:b/>
          <w:color w:val="8B8171"/>
          <w:sz w:val="18"/>
        </w:rPr>
        <w:t xml:space="preserve">Номер дела: </w:t>
      </w:r>
      <w:r>
        <w:rPr>
          <w:rFonts w:ascii="Inter" w:hAnsi="Inter"/>
          <w:color w:val="655D50"/>
          <w:sz w:val="18"/>
        </w:rPr>
        <w:t>13</w:t>
      </w:r>
    </w:p>
    <w:p>
      <w:pPr>
        <w:spacing w:after="40"/>
      </w:pPr>
      <w:r>
        <w:rPr>
          <w:rFonts w:ascii="Inter" w:hAnsi="Inter"/>
          <w:b/>
          <w:color w:val="8B8171"/>
          <w:sz w:val="18"/>
        </w:rPr>
        <w:t xml:space="preserve">Применённые нормы: </w:t>
      </w:r>
      <w:r>
        <w:rPr>
          <w:rFonts w:ascii="Inter" w:hAnsi="Inter"/>
          <w:color w:val="655D50"/>
          <w:sz w:val="18"/>
        </w:rPr>
        <w:t>ст. 114 АПК РФ, ст. 130 АПК РФ, ст. 132 АПК РФ, ст. 141 АПК РФ, ст. 143 АПК РФ, ст. 148 АПК РФ, ст. 150 АПК РФ, ст. 151 АПК РФ, ст. 155 АПК РФ, ст. 158 АПК РФ, ст. 170 АПК РФ, ст. 188 АПК РФ, ст. 211 АПК РФ, ст. 227 АПК РФ, ст. 245.1 АПК РФ, ст. 264 АПК РФ, ст. 265 АПК РФ, ст. 273 АПК РФ, ст. 274 АПК РФ, ст. 275 АПК РФ, ст. 276 АПК РФ, ст. 277 АПК РФ, ст. 280 АПК РФ, ст. 281 АПК РФ, ст. 283 АПК РФ, ст. 284 АПК РФ, ст. 285 АПК РФ, ст. 286 АПК РФ, ст. 287 АПК РФ, ст. 288 АПК РФ, ст. 288.2 АПК РФ, ст. 289 АПК РФ, ст. 290 АПК РФ, ст. 291 АПК РФ, ст. 33 АПК РФ, ст. 4 ФЗ, ст. 42 АПК РФ, ст. 46 АПК РФ, ст. 47 АПК РФ, ст. 49 АПК РФ, ст. 50 АПК РФ, ст. 51 АПК РФ, ст. 52 АПК РФ, ст. 53.1 АПК РФ, ст. 65 АПК РФ, ст. 68 АПК РФ, ст. 69 АПК РФ, ст. 70 АПК РФ, ст. 71 АПК РФ</w:t>
      </w:r>
    </w:p>
    <w:p>
      <w:pPr>
        <w:spacing w:after="40"/>
      </w:pPr>
      <w:r>
        <w:rPr>
          <w:rFonts w:ascii="Inter" w:hAnsi="Inter"/>
          <w:b/>
          <w:color w:val="8B8171"/>
          <w:sz w:val="18"/>
        </w:rPr>
        <w:t xml:space="preserve">Теги: </w:t>
      </w:r>
      <w:r>
        <w:rPr>
          <w:rFonts w:ascii="Inter" w:hAnsi="Inter"/>
          <w:color w:val="655D50"/>
          <w:sz w:val="18"/>
        </w:rPr>
        <w:t>Арбитражный процесс, Кассационное производство, Статья 286 АПК РФ, Статья 287 АПК РФ, Статья 288 АПК РФ, Пределы рассмотрения дела в суде кассационной инстанции, Оценка доказательств, Направление дела на новое рассмотрение</w:t>
      </w:r>
    </w:p>
    <w:p>
      <w:pPr>
        <w:spacing w:before="280" w:after="80"/>
      </w:pPr>
      <w:r>
        <w:rPr>
          <w:rFonts w:ascii="Cormorant Garamond" w:hAnsi="Cormorant Garamond"/>
          <w:b/>
          <w:color w:val="B63A26"/>
          <w:sz w:val="28"/>
        </w:rPr>
        <w:t>Текст постановления</w:t>
      </w:r>
    </w:p>
    <w:p>
      <w:pPr>
        <w:widowControl/>
        <w:spacing w:after="280" w:line="312" w:lineRule="auto"/>
        <w:ind w:firstLine="567"/>
        <w:jc w:val="both"/>
      </w:pPr>
      <w:r>
        <w:rPr>
          <w:rFonts w:ascii="Inter" w:hAnsi="Inter"/>
          <w:color w:val="655D50"/>
          <w:sz w:val="24"/>
        </w:rPr>
        <w:t>О ПРИМЕНЕНИИ АРБИТРАЖНОГО ПРОЦЕССУАЛЬНОГО КОДЕКСА РОССИЙСКОЙ ФЕДЕРАЦИИ ПРИ РАССМОТРЕНИИ ДЕЛ В АРБИТРАЖНОМ СУДЕ КАССАЦИОННОЙ ИНСТАНЦИИ В целях единообразного применения арбитражными судами кассационной инстанции, образованными в соответствии с Федеральным конституционным законом от 28 апреля 1995 года № 1-ФКЗ "Об арбитражных судах в Российской Федерации", и Судом по интеллектуальным правам Арбитражного процессуального кодекса Российской Федерации при рассмотрении дел в арбитражном суде кассационной инстанции Пленум Верховного Суда Российской Федерации, руководствуясь статьей 126 Конституции Российской Федерации, статьями 2 и 5 Федерального конституционного закона от 5 февраля 2014 года № 3-ФКЗ "О Верховном Суде Российской Федерации", постановляет дать арбитражным судам следующие разъяснения. Общие положения Лица, имеющие право на кассационное обжалование</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Постановление Пленума Верховного Суда РФ от 30.06.2020 № 13</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Пленума Верховного Суда РФ от 30.06.2020 № 13</dc:title>
  <dc:subject/>
  <dc:creator>CasusLegal</dc:creator>
  <cp:keywords/>
  <dc:description/>
  <cp:lastModifiedBy>CasusLegal</cp:lastModifiedBy>
  <cp:revision>1</cp:revision>
  <dcterms:created xsi:type="dcterms:W3CDTF">2026-07-21T22:14:41Z</dcterms:created>
  <dcterms:modified xsi:type="dcterms:W3CDTF">2026-07-21T22:14:41Z</dcterms:modified>
  <cp:category/>
</cp:coreProperties>
</file>