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24.03.2016 № 7</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24.03.2016</w:t>
      </w:r>
    </w:p>
    <w:p>
      <w:pPr>
        <w:spacing w:after="40"/>
      </w:pPr>
      <w:r>
        <w:rPr>
          <w:rFonts w:ascii="Inter" w:hAnsi="Inter"/>
          <w:b/>
          <w:color w:val="8B8171"/>
          <w:sz w:val="18"/>
        </w:rPr>
        <w:t xml:space="preserve">Номер дела: </w:t>
      </w:r>
      <w:r>
        <w:rPr>
          <w:rFonts w:ascii="Inter" w:hAnsi="Inter"/>
          <w:color w:val="655D50"/>
          <w:sz w:val="18"/>
        </w:rPr>
        <w:t>7</w:t>
      </w:r>
    </w:p>
    <w:p>
      <w:pPr>
        <w:spacing w:after="40"/>
      </w:pPr>
      <w:r>
        <w:rPr>
          <w:rFonts w:ascii="Inter" w:hAnsi="Inter"/>
          <w:b/>
          <w:color w:val="8B8171"/>
          <w:sz w:val="18"/>
        </w:rPr>
        <w:t xml:space="preserve">Применённые нормы: </w:t>
      </w:r>
      <w:r>
        <w:rPr>
          <w:rFonts w:ascii="Inter" w:hAnsi="Inter"/>
          <w:color w:val="655D50"/>
          <w:sz w:val="18"/>
        </w:rPr>
        <w:t>ст. 1 ГК РФ, ст. 1 ГПК РФ, ст. 10 ГК РФ, ст. 1064 ГК РФ, ст. 1068 ГК РФ, ст. 1080 ГК РФ, ст. 1102 ГК РФ, ст. 1107 ГК РФ, ст. 1109 ГК РФ, ст. 142 АПК РФ, ст. 15 ГК РФ, ст. 16.1 ФЗ, ст. 167 ГК РФ, ст. 168 ГК РФ, ст. 173 ГПК РФ, ст. 179 АПК РФ, ст. 2 ГК РФ, ст. 202 ГПК РФ, ст. 270 АПК РФ, ст. 286 АПК РФ, ст. 287 АПК РФ, ст. 304 ГК РФ, ст. 308 ГК РФ, ст. 308.3 ГК РФ, ст. 316 ГК РФ, ст. 317 ГК РФ, ст. 317.1 ГК РФ, ст. 319 ГК РФ, ст. 324 АПК РФ, ст. 327 ГК РФ, ст. 329 ГК РФ, ст. 330 ГК РФ, ст. 330 ГПК РФ, ст. 331 ГК РФ, ст. 332 ГК РФ, ст. 333 ГК РФ, ст. 34 ФЗ, ст. 387 ГПК РФ, ст. 393 ГК РФ, ст. 393.1 ГК РФ, ст. 394 ГК РФ, ст. 395 ГК РФ, ст. 396 ГК РФ, ст. 397 ГК РФ, ст. 398 ГК РФ, ст. 400 ГК РФ, ст. 401 ГК РФ, ст. 403 ГК РФ, ст. 404 ГК РФ, ст. 405 ГК РФ, ст. 406 ГК РФ, ст. 406.1 ГК РФ, ст. 409 ГК РФ, ст. 414 ГК РФ, ст. 415 ГК РФ, ст. 417 ГК РФ, ст. 421 ГК РФ, ст. 422 ГК РФ, ст. 425 ГК РФ, ст. 43 ФЗ, ст. 431 ГК РФ, ст. 434 ГК РФ, ст. 434.1 ГК РФ, ст. 455 ГК РФ, ст. 488 ГК РФ, ст. 489 ГК РФ, ст. 55 ГК РФ, ст. 56 ГПК РФ, ст. 6 ГК РФ, ст. 65 АПК РФ, ст. 811 ГК РФ, ст. 847 ГК РФ</w:t>
      </w:r>
    </w:p>
    <w:p>
      <w:pPr>
        <w:spacing w:after="40"/>
      </w:pPr>
      <w:r>
        <w:rPr>
          <w:rFonts w:ascii="Inter" w:hAnsi="Inter"/>
          <w:b/>
          <w:color w:val="8B8171"/>
          <w:sz w:val="18"/>
        </w:rPr>
        <w:t xml:space="preserve">Теги: </w:t>
      </w:r>
      <w:r>
        <w:rPr>
          <w:rFonts w:ascii="Inter" w:hAnsi="Inter"/>
          <w:color w:val="655D50"/>
          <w:sz w:val="18"/>
        </w:rPr>
        <w:t>Ответственность за нарушение обязательств, Возмещение убытков, Упущенная выгода, Реальный ущерб, Статья 15 ГК РФ, Статья 393 ГК РФ, Статья 401 ГК РФ, Статья 404 ГК РФ</w:t>
      </w:r>
    </w:p>
    <w:p>
      <w:pPr>
        <w:spacing w:before="280" w:after="80"/>
      </w:pPr>
      <w:r>
        <w:rPr>
          <w:rFonts w:ascii="Cormorant Garamond" w:hAnsi="Cormorant Garamond"/>
          <w:b/>
          <w:color w:val="B63A26"/>
          <w:sz w:val="28"/>
        </w:rPr>
        <w:t>Пункт 69</w:t>
      </w:r>
    </w:p>
    <w:p>
      <w:pPr>
        <w:widowControl/>
        <w:spacing w:after="280" w:line="312" w:lineRule="auto"/>
        <w:ind w:firstLine="567"/>
        <w:jc w:val="both"/>
      </w:pPr>
      <w:r>
        <w:rPr>
          <w:rFonts w:ascii="Inter" w:hAnsi="Inter"/>
          <w:color w:val="655D50"/>
          <w:sz w:val="24"/>
        </w:rPr>
        <w:t>Подлежащая уплате неустойка, установленная законом или договором, в случае ее явной несоразмерности последствиям нарушения обязательства, может быть уменьшена в судебном порядке (пункт 1 статьи 333 ГК РФ).</w:t>
      </w:r>
    </w:p>
    <w:p>
      <w:pPr>
        <w:widowControl/>
        <w:spacing w:after="280" w:line="312" w:lineRule="auto"/>
        <w:ind w:firstLine="567"/>
        <w:jc w:val="both"/>
      </w:pPr>
      <w:r>
        <w:rPr>
          <w:rFonts w:ascii="Inter" w:hAnsi="Inter"/>
          <w:color w:val="655D50"/>
          <w:sz w:val="24"/>
        </w:rPr>
        <w:t>Заранее установленные условия договора о неприменении или ограничении применения статьи 333 ГК РФ являются ничтожными (пункты 1 и 4 статьи 1, пункт 1 статьи 15 и пункт 2 статьи 168 ГК РФ).</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24.03.2016 № 7</dc:title>
  <dc:subject/>
  <dc:creator>CasusLegal</dc:creator>
  <cp:keywords/>
  <dc:description/>
  <cp:lastModifiedBy>CasusLegal</cp:lastModifiedBy>
  <cp:revision>1</cp:revision>
  <dcterms:created xsi:type="dcterms:W3CDTF">2026-08-16T12:14:00Z</dcterms:created>
  <dcterms:modified xsi:type="dcterms:W3CDTF">2026-08-16T12:14:00Z</dcterms:modified>
  <cp:category/>
</cp:coreProperties>
</file>