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21.03.2023 № 305-ЭС22-17862 по делу № А40-167835/2021</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21.03.2023</w:t>
      </w:r>
    </w:p>
    <w:p>
      <w:pPr>
        <w:spacing w:after="40"/>
      </w:pPr>
      <w:r>
        <w:rPr>
          <w:rFonts w:ascii="Inter" w:hAnsi="Inter"/>
          <w:b/>
          <w:color w:val="8B8171"/>
          <w:sz w:val="18"/>
        </w:rPr>
        <w:t xml:space="preserve">Номер дела: </w:t>
      </w:r>
      <w:r>
        <w:rPr>
          <w:rFonts w:ascii="Inter" w:hAnsi="Inter"/>
          <w:color w:val="655D50"/>
          <w:sz w:val="18"/>
        </w:rPr>
        <w:t>305-ЭС22-17862</w:t>
      </w:r>
    </w:p>
    <w:p>
      <w:pPr>
        <w:spacing w:after="40"/>
      </w:pPr>
      <w:r>
        <w:rPr>
          <w:rFonts w:ascii="Inter" w:hAnsi="Inter"/>
          <w:b/>
          <w:color w:val="8B8171"/>
          <w:sz w:val="18"/>
        </w:rPr>
        <w:t xml:space="preserve">Применённые нормы: </w:t>
      </w:r>
      <w:r>
        <w:rPr>
          <w:rFonts w:ascii="Inter" w:hAnsi="Inter"/>
          <w:color w:val="655D50"/>
          <w:sz w:val="18"/>
        </w:rPr>
        <w:t>ст. 286 АПК РФ, ст. 291.11 АПК РФ, ст. 431.2 ГК РФ</w:t>
      </w:r>
    </w:p>
    <w:p>
      <w:pPr>
        <w:spacing w:after="40"/>
      </w:pPr>
      <w:r>
        <w:rPr>
          <w:rFonts w:ascii="Inter" w:hAnsi="Inter"/>
          <w:b/>
          <w:color w:val="8B8171"/>
          <w:sz w:val="18"/>
        </w:rPr>
        <w:t xml:space="preserve">Теги: </w:t>
      </w:r>
      <w:r>
        <w:rPr>
          <w:rFonts w:ascii="Inter" w:hAnsi="Inter"/>
          <w:color w:val="655D50"/>
          <w:sz w:val="18"/>
        </w:rPr>
        <w:t>Заверения об обстоятельствах, Солидарное обязательство, Договор купли-продажи доли, Статья 431.2 ГК РФ, Статья 322 ГК РФ, Гражданское право</w:t>
      </w:r>
    </w:p>
    <w:p>
      <w:pPr>
        <w:widowControl/>
        <w:spacing w:after="280" w:line="312" w:lineRule="auto"/>
        <w:ind w:firstLine="567"/>
        <w:jc w:val="both"/>
      </w:pPr>
      <w:r>
        <w:rPr>
          <w:rFonts w:ascii="Inter" w:hAnsi="Inter"/>
          <w:color w:val="655D50"/>
          <w:sz w:val="24"/>
        </w:rPr>
        <w:t>Покупатель ссылается на недостоверность заверения продавцов.</w:t>
      </w:r>
    </w:p>
    <w:p>
      <w:pPr>
        <w:widowControl/>
        <w:spacing w:after="280" w:line="312" w:lineRule="auto"/>
        <w:ind w:firstLine="567"/>
        <w:jc w:val="both"/>
      </w:pPr>
      <w:r>
        <w:rPr>
          <w:rFonts w:ascii="Inter" w:hAnsi="Inter"/>
          <w:color w:val="655D50"/>
          <w:sz w:val="24"/>
        </w:rPr>
        <w:t>Резолютивная часть определения объявлена 14.03.2023. Полный текст определения изготовлен 21.03.2023. Судебная коллегия по экономическим спорам Верховного Суда Российской Федерации в составе: председательствующего судьи Чучуновой Н.С., судей Борисовой Е.Е., Поповой Г.Г., рассмотрела в открытом судебном заседании кассационную жалобу Александрова Александра Витальевича на решение Арбитражного суда города Москвы от 19.11.2021, постановление Девятого арбитражного апелляционного суда от 04.02.2022 и постановление Арбитражного суда Московского округа от 06.06.2022 по делу № А40-167835/2021. В судебном заседании приняли участие представители: Александрова Александра Витальевича - Демченко Антон Сергеевич (по доверенности от 28.09.2021), Смольянинова Ксения Михайловна (по доверенности от 04.08.2021 77АГ 7213375), Горбенко Игоря Владимировича - Диденко Анатолий Владимирович (по доверенности от 17.02.2023 78АВ 3147656). Иные лица, участвующие в деле, извещенные надлежащим образом о времени и месте судебного заседания, не направили своих представителей в судебное заседание Судебной коллегии по экономическим спорам Верховного Суда Российской Федерации. В силу части 2 статьи 291.10 Арбитражного процессуального кодекса Российской Федерации (далее - АПК РФ) неявка надлежащим образом извещенных лиц не препятствует рассмотрению кассационной жалобы, представления. Заслушав доклад судьи Верховного Суда Российской Федерации Чучуновой Н.С., объяснения явившихся в судебное заседание представителей лиц, участвующих в деле,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Александров Александр Витальевич обратился в Арбитражный суд города Москвы с исковым заявлением к Мартиросову Андрею Андреевичу, Спектору Борису Ефимовичу, Горбенко Игорю Владимировичу, Динес Игорю Юрьевичу, Деменко Андрею Николаевичу, Васильеву Андрею Александровичу о солидарном взыскании 19 698 180 рублей 30 копеек неустойки за недостоверные заверения об обстоятельствах по договору купли-продажи доли в уставном капитале общества с ограниченной ответственностью "Трастфорекс" (далее - Общество).</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Общество.</w:t>
      </w:r>
    </w:p>
    <w:p>
      <w:pPr>
        <w:widowControl/>
        <w:spacing w:after="280" w:line="312" w:lineRule="auto"/>
        <w:ind w:firstLine="567"/>
        <w:jc w:val="both"/>
      </w:pPr>
      <w:r>
        <w:rPr>
          <w:rFonts w:ascii="Inter" w:hAnsi="Inter"/>
          <w:color w:val="655D50"/>
          <w:sz w:val="24"/>
        </w:rPr>
        <w:t>Решением Арбитражного суда города Москвы от 19.11.2021, оставленным без изменения постановлением Девятого арбитражного апелляционного суда от 04.02.2022 и постановлением Арбитражного суда Московского округа от 06.06.2022, в удовлетворении требований отказано.</w:t>
      </w:r>
    </w:p>
    <w:p>
      <w:pPr>
        <w:widowControl/>
        <w:spacing w:after="280" w:line="312" w:lineRule="auto"/>
        <w:ind w:firstLine="567"/>
        <w:jc w:val="both"/>
      </w:pPr>
      <w:r>
        <w:rPr>
          <w:rFonts w:ascii="Inter" w:hAnsi="Inter"/>
          <w:color w:val="655D50"/>
          <w:sz w:val="24"/>
        </w:rPr>
        <w:t>Не согласившись с принятыми судебными актами, Александров А.В. обратился в Верховный Суд Российской Федерации с кассационной жалобой, в которой ссылается на существенное нарушение судами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23.01.2023 № 305-ЭС22-17862 жалоба вместе с делом № А40-167835/2021 Арбитражного суда города Москвы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Верховный Суд Российской Федерации поступил отзыв на кассационную жалобу от Горбенко И.В., в котором он просит оставить обжалуемые судебные акты без изменения.</w:t>
      </w:r>
    </w:p>
    <w:p>
      <w:pPr>
        <w:widowControl/>
        <w:spacing w:after="280" w:line="312" w:lineRule="auto"/>
        <w:ind w:firstLine="567"/>
        <w:jc w:val="both"/>
      </w:pPr>
      <w:r>
        <w:rPr>
          <w:rFonts w:ascii="Inter" w:hAnsi="Inter"/>
          <w:color w:val="655D50"/>
          <w:sz w:val="24"/>
        </w:rPr>
        <w:t>В судебном заседании Судебной коллегии представители Александрова А.В. поддержали доводы, изложенные в кассационной жалобе, просили отменить судебные акты и направить дело на новое рассмотрение.</w:t>
      </w:r>
    </w:p>
    <w:p>
      <w:pPr>
        <w:widowControl/>
        <w:spacing w:after="280" w:line="312" w:lineRule="auto"/>
        <w:ind w:firstLine="567"/>
        <w:jc w:val="both"/>
      </w:pPr>
      <w:r>
        <w:rPr>
          <w:rFonts w:ascii="Inter" w:hAnsi="Inter"/>
          <w:color w:val="655D50"/>
          <w:sz w:val="24"/>
        </w:rPr>
        <w:t>В свою очередь, представитель Горбенко И.В. просил отказать в удовлетворении кассационной жалобы.</w:t>
      </w:r>
    </w:p>
    <w:p>
      <w:pPr>
        <w:widowControl/>
        <w:spacing w:after="280" w:line="312" w:lineRule="auto"/>
        <w:ind w:firstLine="567"/>
        <w:jc w:val="both"/>
      </w:pPr>
      <w:r>
        <w:rPr>
          <w:rFonts w:ascii="Inter" w:hAnsi="Inter"/>
          <w:color w:val="655D50"/>
          <w:sz w:val="24"/>
        </w:rPr>
        <w:t>Как следует из материалов дела и обжалуемых актов, Александров А.В. (покупатель) приобрел по договорам купли-продажи от 30.08.2018 у компании "Крисалайд Трейдинг Лимитед" (продавец) 81,23982829% долей уставного капитала Общества за 102 155 966 рублей 96 копеек; у Спектора Б.Е., Горбенко И.В., Динеса И.Ю., Деменко А.Н., Васильева А.А., Мартиросова А.А. (продавцы) 18,76017171% долей уставного капитала Общества за 19 698 180 рублей 30 копеек.</w:t>
      </w:r>
    </w:p>
    <w:p>
      <w:pPr>
        <w:widowControl/>
        <w:spacing w:after="280" w:line="312" w:lineRule="auto"/>
        <w:ind w:firstLine="567"/>
        <w:jc w:val="both"/>
      </w:pPr>
      <w:r>
        <w:rPr>
          <w:rFonts w:ascii="Inter" w:hAnsi="Inter"/>
          <w:color w:val="655D50"/>
          <w:sz w:val="24"/>
        </w:rPr>
        <w:t>Запись о приобретении истцом 100% долей в уставном капитале Общества внесена в Единый государственный реестр юридических лиц.</w:t>
      </w:r>
    </w:p>
    <w:p>
      <w:pPr>
        <w:widowControl/>
        <w:spacing w:after="280" w:line="312" w:lineRule="auto"/>
        <w:ind w:firstLine="567"/>
        <w:jc w:val="both"/>
      </w:pPr>
      <w:r>
        <w:rPr>
          <w:rFonts w:ascii="Inter" w:hAnsi="Inter"/>
          <w:color w:val="655D50"/>
          <w:sz w:val="24"/>
        </w:rPr>
        <w:t>Заключенный с ответчиками - физическими лицами договор купли-продажи долей от 30.08.2018 (далее - Договор) содержит ряд данных продавцами заверений об обстоятельствах (пункты 2.1.6, 2.1.7).</w:t>
      </w:r>
    </w:p>
    <w:p>
      <w:pPr>
        <w:widowControl/>
        <w:spacing w:after="280" w:line="312" w:lineRule="auto"/>
        <w:ind w:firstLine="567"/>
        <w:jc w:val="both"/>
      </w:pPr>
      <w:r>
        <w:rPr>
          <w:rFonts w:ascii="Inter" w:hAnsi="Inter"/>
          <w:color w:val="655D50"/>
          <w:sz w:val="24"/>
        </w:rPr>
        <w:t>В соответствии с пунктом 2.1.6 Договора продавец заверяет, что к Обществу третьими лицами (в том числе бывшими участниками Общества), продавцом, а также аффилированными лицами продавца не будут предъявлены какие-либо претензии (или) требования, включая претензии налоговых или каких-либо иных органов, в отношении финансово-хозяйственной деятельности Общества, которая осуществлялась Обществом до момента удостоверения настоящего договора.</w:t>
      </w:r>
    </w:p>
    <w:p>
      <w:pPr>
        <w:widowControl/>
        <w:spacing w:after="280" w:line="312" w:lineRule="auto"/>
        <w:ind w:firstLine="567"/>
        <w:jc w:val="both"/>
      </w:pPr>
      <w:r>
        <w:rPr>
          <w:rFonts w:ascii="Inter" w:hAnsi="Inter"/>
          <w:color w:val="655D50"/>
          <w:sz w:val="24"/>
        </w:rPr>
        <w:t>В соответствии с пунктом 2.1.7 Договора продавец заверяет, что на момент удостоверения настоящего Договора и до момента перехода права собственности на долю от продавца к покупателю, Общество будет являться профессиональным участником рынка ценных бумаг и иметь право осуществлять деятельность форекс-дилера на основании лицензии Центрального банка Российской Федерации (далее - Центробанк России) от 12.05.2016 № 045-13981-020000, а также будет соответствовать всем лицензионным требованиям для осуществления такой деятельности.</w:t>
      </w:r>
    </w:p>
    <w:p>
      <w:pPr>
        <w:widowControl/>
        <w:spacing w:after="280" w:line="312" w:lineRule="auto"/>
        <w:ind w:firstLine="567"/>
        <w:jc w:val="both"/>
      </w:pPr>
      <w:r>
        <w:rPr>
          <w:rFonts w:ascii="Inter" w:hAnsi="Inter"/>
          <w:color w:val="655D50"/>
          <w:sz w:val="24"/>
        </w:rPr>
        <w:t>Заверения, которые стороны настоящего Договора дают друг другу, должны трактоваться в соответствии с положениями статьи 431.2 Гражданского кодекса Российской Федерации (далее - Гражданский кодекс) (пункт 2.3 договора).</w:t>
      </w:r>
    </w:p>
    <w:p>
      <w:pPr>
        <w:widowControl/>
        <w:spacing w:after="280" w:line="312" w:lineRule="auto"/>
        <w:ind w:firstLine="567"/>
        <w:jc w:val="both"/>
      </w:pPr>
      <w:r>
        <w:rPr>
          <w:rFonts w:ascii="Inter" w:hAnsi="Inter"/>
          <w:color w:val="655D50"/>
          <w:sz w:val="24"/>
        </w:rPr>
        <w:t>При заключении настоящего Договора покупатель полагается на заверения об обстоятельствах, данных продавцом (пункты 2.4, 2.5 Договора).</w:t>
      </w:r>
    </w:p>
    <w:p>
      <w:pPr>
        <w:widowControl/>
        <w:spacing w:after="280" w:line="312" w:lineRule="auto"/>
        <w:ind w:firstLine="567"/>
        <w:jc w:val="both"/>
      </w:pPr>
      <w:r>
        <w:rPr>
          <w:rFonts w:ascii="Inter" w:hAnsi="Inter"/>
          <w:color w:val="655D50"/>
          <w:sz w:val="24"/>
        </w:rPr>
        <w:t>Продавцы несут солидарную ответственность за достоверность заверений об обстоятельствах в отношении Общества (пункт 2.7 Договора).</w:t>
      </w:r>
    </w:p>
    <w:p>
      <w:pPr>
        <w:widowControl/>
        <w:spacing w:after="280" w:line="312" w:lineRule="auto"/>
        <w:ind w:firstLine="567"/>
        <w:jc w:val="both"/>
      </w:pPr>
      <w:r>
        <w:rPr>
          <w:rFonts w:ascii="Inter" w:hAnsi="Inter"/>
          <w:color w:val="655D50"/>
          <w:sz w:val="24"/>
        </w:rPr>
        <w:t>Ответственность сторон определена сторонами в соответствии с законодательством Российской Федерации (пункт 3.1 Договора).</w:t>
      </w:r>
    </w:p>
    <w:p>
      <w:pPr>
        <w:widowControl/>
        <w:spacing w:after="280" w:line="312" w:lineRule="auto"/>
        <w:ind w:firstLine="567"/>
        <w:jc w:val="both"/>
      </w:pPr>
      <w:r>
        <w:rPr>
          <w:rFonts w:ascii="Inter" w:hAnsi="Inter"/>
          <w:color w:val="655D50"/>
          <w:sz w:val="24"/>
        </w:rPr>
        <w:t>Согласно пункту 3.2 Договора в случае, если в нарушение условий настоящего Договора, какие-либо из заверений окажутся недостоверными, то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или уплатить сумму денежных средств в размере цены доли в соответствии с положениями статьи 330 Гражданского кодекса.</w:t>
      </w:r>
    </w:p>
    <w:p>
      <w:pPr>
        <w:widowControl/>
        <w:spacing w:after="280" w:line="312" w:lineRule="auto"/>
        <w:ind w:firstLine="567"/>
        <w:jc w:val="both"/>
      </w:pPr>
      <w:r>
        <w:rPr>
          <w:rFonts w:ascii="Inter" w:hAnsi="Inter"/>
          <w:color w:val="655D50"/>
          <w:sz w:val="24"/>
        </w:rPr>
        <w:t>По результатам проверочных мероприятий на основании Приказа Центробанка России от 27.12.2018 № ОД-3360 и Уведомления от 28.12.2018 № 55-1-1-1/2929 у Общества была аннулирована лицензия профессионального участника рынка ценных бумаг в связи с допущенными в течение 2018 года нарушениями требований законодательства.</w:t>
      </w:r>
    </w:p>
    <w:p>
      <w:pPr>
        <w:widowControl/>
        <w:spacing w:after="280" w:line="312" w:lineRule="auto"/>
        <w:ind w:firstLine="567"/>
        <w:jc w:val="both"/>
      </w:pPr>
      <w:r>
        <w:rPr>
          <w:rFonts w:ascii="Inter" w:hAnsi="Inter"/>
          <w:color w:val="655D50"/>
          <w:sz w:val="24"/>
        </w:rPr>
        <w:t>Ссылаясь на недостоверность заверения продавцов, Александров А.В. обратился в арбитражный суд с настоящим иском.</w:t>
      </w:r>
    </w:p>
    <w:p>
      <w:pPr>
        <w:widowControl/>
        <w:spacing w:after="280" w:line="312" w:lineRule="auto"/>
        <w:ind w:firstLine="567"/>
        <w:jc w:val="both"/>
      </w:pPr>
      <w:r>
        <w:rPr>
          <w:rFonts w:ascii="Inter" w:hAnsi="Inter"/>
          <w:color w:val="655D50"/>
          <w:sz w:val="24"/>
        </w:rPr>
        <w:t>Отказывая в удовлетворении требований, суды руководствовались статьей 431.2 Гражданского кодекса, статьями 39.1, 44 Федерального закона от 22.04.1996 № 39-ФЗ "О рынке ценных бумаг", разъяснениями, изложенными в пунктах 34, 35 постановления Пленума Верховного Суда Российской Федерации от 25.12.2018 № 49 "О некоторых вопросах применения общих положений Гражданского кодекса Российской Федерации о заключении и толковании договора" (далее - Постановление № 49), и исходили из того, что заверения могут быть даны только о конкретных свершившихся фактах, за достоверность которых сторона и должна нести ответственность перед контрагентом, а все последствия от результатов деятельности хозяйственного общества, не связанные с деятельностью продавцов долей участия в Обществе, возникают у покупателя, который в таком случае не вправе требовать уплаты неустойки.</w:t>
      </w:r>
    </w:p>
    <w:p>
      <w:pPr>
        <w:widowControl/>
        <w:spacing w:after="280" w:line="312" w:lineRule="auto"/>
        <w:ind w:firstLine="567"/>
        <w:jc w:val="both"/>
      </w:pPr>
      <w:r>
        <w:rPr>
          <w:rFonts w:ascii="Inter" w:hAnsi="Inter"/>
          <w:color w:val="655D50"/>
          <w:sz w:val="24"/>
        </w:rPr>
        <w:t>Как отмечено судами, приведенные в пункте 2.1.6 Договора сведения не относятся к обстоятельствам, подлежащим заверению, поскольку связаны с действиями лиц, не являющихся стороной договора.</w:t>
      </w:r>
    </w:p>
    <w:p>
      <w:pPr>
        <w:widowControl/>
        <w:spacing w:after="280" w:line="312" w:lineRule="auto"/>
        <w:ind w:firstLine="567"/>
        <w:jc w:val="both"/>
      </w:pPr>
      <w:r>
        <w:rPr>
          <w:rFonts w:ascii="Inter" w:hAnsi="Inter"/>
          <w:color w:val="655D50"/>
          <w:sz w:val="24"/>
        </w:rPr>
        <w:t>В свою очередь, в отношении заверений, данных в пункте 2.1.7 Договора, судами указано, что на момент заключения соглашения и до дня перехода права собственности на доли в уставном капитале к покупателю, Общество обладало действующей лицензией Центробанка России на ведение деятельности форекс-дилера и соответствовало лицензионным требованиям для осуществления указанной деятельности. На момент совершения сделки по отчуждению долей в уставном капитале к Обществу со стороны Центробанка России не были предъявлены претензии в отношении предшествующей деятельности юридического лица.</w:t>
      </w:r>
    </w:p>
    <w:p>
      <w:pPr>
        <w:widowControl/>
        <w:spacing w:after="280" w:line="312" w:lineRule="auto"/>
        <w:ind w:firstLine="567"/>
        <w:jc w:val="both"/>
      </w:pPr>
      <w:r>
        <w:rPr>
          <w:rFonts w:ascii="Inter" w:hAnsi="Inter"/>
          <w:color w:val="655D50"/>
          <w:sz w:val="24"/>
        </w:rPr>
        <w:t>Допущенные Обществом нарушения, приведшие к отзыву лицензии, являлись малозначительными и не рассматривались Центробанком России в качестве самостоятельного основания для аннулирования лицензии до момента совершения сделки с долями в уставном капитале юридического лица, которое в целях восстановления прав могло обжаловать действия Центробанка России, связанные с аннулированием лицензии, но не воспользовалось данным механизмом.</w:t>
      </w:r>
    </w:p>
    <w:p>
      <w:pPr>
        <w:widowControl/>
        <w:spacing w:after="280" w:line="312" w:lineRule="auto"/>
        <w:ind w:firstLine="567"/>
        <w:jc w:val="both"/>
      </w:pPr>
      <w:r>
        <w:rPr>
          <w:rFonts w:ascii="Inter" w:hAnsi="Inter"/>
          <w:color w:val="655D50"/>
          <w:sz w:val="24"/>
        </w:rPr>
        <w:t>С учетом данных обстоятельств, суды пришли к выводу об отсутствии оснований для взыскания неустойки, поскольку ответчики, заверяя покупателя об обстоятельствах, указанных в пунктах 2.1.6, 2.1.7 Договора, предоставили Александрову А.В. соответствующую действительности информацию, не допустили неправомерного поведения и не должны нести имущественную ответственность за последующий отзыв лицензии.</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АПК РФ).</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Судебная коллегия по экономическим спорам Верховного Суда Российской Федерации пришла к выводу, что обжалуемые судебные акты подлежат отмене, а дело - направлению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пункту 3 статьи 1 Гражданского кодекса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pPr>
        <w:widowControl/>
        <w:spacing w:after="280" w:line="312" w:lineRule="auto"/>
        <w:ind w:firstLine="567"/>
        <w:jc w:val="both"/>
      </w:pPr>
      <w:r>
        <w:rPr>
          <w:rFonts w:ascii="Inter" w:hAnsi="Inter"/>
          <w:color w:val="655D50"/>
          <w:sz w:val="24"/>
        </w:rPr>
        <w:t>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(пункт 1 постановления Пленума Верховного Суда Российской Федерации от 23.06.2015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В рамках реформы обязательственного права Федеральным законом от 08.03.2015 № 42-ФЗ "О внесении изменений в часть первую Гражданского кодекса Российской Федерации" Гражданский кодекс дополнен статьей 431.2 "Заверения об обстоятельствах".</w:t>
      </w:r>
    </w:p>
    <w:p>
      <w:pPr>
        <w:widowControl/>
        <w:spacing w:after="280" w:line="312" w:lineRule="auto"/>
        <w:ind w:firstLine="567"/>
        <w:jc w:val="both"/>
      </w:pPr>
      <w:r>
        <w:rPr>
          <w:rFonts w:ascii="Inter" w:hAnsi="Inter"/>
          <w:color w:val="655D50"/>
          <w:sz w:val="24"/>
        </w:rPr>
        <w:t>Как указано в данной статье,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 (пункт 1).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 (пункт 2).</w:t>
      </w:r>
    </w:p>
    <w:p>
      <w:pPr>
        <w:widowControl/>
        <w:spacing w:after="280" w:line="312" w:lineRule="auto"/>
        <w:ind w:firstLine="567"/>
        <w:jc w:val="both"/>
      </w:pPr>
      <w:r>
        <w:rPr>
          <w:rFonts w:ascii="Inter" w:hAnsi="Inter"/>
          <w:color w:val="655D50"/>
          <w:sz w:val="24"/>
        </w:rPr>
        <w:t>В пункте 34 Постановления № 49 разъяснено, что сторона договора, явно и недвусмысленно заверившая другую сторону об обстоятельствах, тем самым, принимает на себя ответственность за соответствие заверения действительности дополнительно к ответственности, установленной законом или вытекающей из существа законодательного регулирования соответствующего вида обязательств.</w:t>
      </w:r>
    </w:p>
    <w:p>
      <w:pPr>
        <w:widowControl/>
        <w:spacing w:after="280" w:line="312" w:lineRule="auto"/>
        <w:ind w:firstLine="567"/>
        <w:jc w:val="both"/>
      </w:pPr>
      <w:r>
        <w:rPr>
          <w:rFonts w:ascii="Inter" w:hAnsi="Inter"/>
          <w:color w:val="655D50"/>
          <w:sz w:val="24"/>
        </w:rPr>
        <w:t>В случае, когда сторона договора заверила другую сторону об обстоятельствах, непосредственно относящихся к предмету договора, последствия недостоверности заверения определяются правилами об отдельных видах договоров, содержащимися в Гражданском кодексе и иных законах, а также статьей 431.2 названного Кодекса, иными общими положениями о договоре и обязательствах. Равным образом такой подход применяется к случаям, когда продаются акции или доли участия в обществах с ограниченной ответственностью и продавец предоставляет информацию в отношении характеристик хозяйственного общества и состава его активов.</w:t>
      </w:r>
    </w:p>
    <w:p>
      <w:pPr>
        <w:widowControl/>
        <w:spacing w:after="280" w:line="312" w:lineRule="auto"/>
        <w:ind w:firstLine="567"/>
        <w:jc w:val="both"/>
      </w:pPr>
      <w:r>
        <w:rPr>
          <w:rFonts w:ascii="Inter" w:hAnsi="Inter"/>
          <w:color w:val="655D50"/>
          <w:sz w:val="24"/>
        </w:rPr>
        <w:t>Исходя из пункта 4 статьи 431.2 Гражданского кодекса, если заверение предоставлено лицом при осуществлении предпринимательской деятельности или в связи с корпоративным договором или договором об отчуждении акций (долей в уставном капитале) хозяйственного общества, то в случае недостоверности заверения последствия, предусмотренные пунктами 1 и 2 данной статьи, применяются к предоставившему заверение лицу независимо от его поведения и вне зависимости от того, было ли ему известно о недостоверности заверений (пункт 35 Постановления № 49 и абзац третий пункта 1 постановления Пленума Верховного Суда Российской Федерации от 22.11.2016 № 54 "О некоторых вопросах применения общих положений Гражданского кодекса Российской Федерации об обязательствах и их исполнении").</w:t>
      </w:r>
    </w:p>
    <w:p>
      <w:pPr>
        <w:widowControl/>
        <w:spacing w:after="280" w:line="312" w:lineRule="auto"/>
        <w:ind w:firstLine="567"/>
        <w:jc w:val="both"/>
      </w:pPr>
      <w:r>
        <w:rPr>
          <w:rFonts w:ascii="Inter" w:hAnsi="Inter"/>
          <w:color w:val="655D50"/>
          <w:sz w:val="24"/>
        </w:rPr>
        <w:t>Как следует из приведенных положений гражданского законодательства и разъяснений по их применению, данных Пленумом Верховного Суда Российской Федерации, определенный статьей 431.2 Гражданского кодекса механизм ответственности за договорные заверения основывается на том, что предоставление лицом определенной информации может влиять на намерение другого лица установить обязательства.</w:t>
      </w:r>
    </w:p>
    <w:p>
      <w:pPr>
        <w:widowControl/>
        <w:spacing w:after="280" w:line="312" w:lineRule="auto"/>
        <w:ind w:firstLine="567"/>
        <w:jc w:val="both"/>
      </w:pPr>
      <w:r>
        <w:rPr>
          <w:rFonts w:ascii="Inter" w:hAnsi="Inter"/>
          <w:color w:val="655D50"/>
          <w:sz w:val="24"/>
        </w:rPr>
        <w:t>Применение данного механизма позволяет одной из сторон сделки взять на себя особую ответственность за предоставление информации другой стороне и, тем самым, в том числе, распределить риски наступления нежелательных имущественных последствий между сторонами (например, передать соответствующий риск лицу, которое предоставило значимую для совершения сделки информацию).</w:t>
      </w:r>
    </w:p>
    <w:p>
      <w:pPr>
        <w:widowControl/>
        <w:spacing w:after="280" w:line="312" w:lineRule="auto"/>
        <w:ind w:firstLine="567"/>
        <w:jc w:val="both"/>
      </w:pPr>
      <w:r>
        <w:rPr>
          <w:rFonts w:ascii="Inter" w:hAnsi="Inter"/>
          <w:color w:val="655D50"/>
          <w:sz w:val="24"/>
        </w:rPr>
        <w:t>С учетом природы рассматриваемого института, заверение, в том числе, может даваться в отношении оснований (причин) возникновения обстоятельства, которое способно проявиться в будущем и в таком случае может стать причиной имущественных потерь лица, полагавшегося на заверения. В предпринимательских отношениях ответственность лица, давшего заверения, наступает за объективный факт - несоответствие заверений действительности.</w:t>
      </w:r>
    </w:p>
    <w:p>
      <w:pPr>
        <w:widowControl/>
        <w:spacing w:after="280" w:line="312" w:lineRule="auto"/>
        <w:ind w:firstLine="567"/>
        <w:jc w:val="both"/>
      </w:pPr>
      <w:r>
        <w:rPr>
          <w:rFonts w:ascii="Inter" w:hAnsi="Inter"/>
          <w:color w:val="655D50"/>
          <w:sz w:val="24"/>
        </w:rPr>
        <w:t>Так, заверения об обстоятельствах, касающихся состояния финансово-хозяйственной деятельности общества с ограниченной ответственностью на момент совершения сделки, имеют непосредственное отношение к предмету договора купли-продажи долей в уставном капитале Общества ("продажа бизнеса").</w:t>
      </w:r>
    </w:p>
    <w:p>
      <w:pPr>
        <w:widowControl/>
        <w:spacing w:after="280" w:line="312" w:lineRule="auto"/>
        <w:ind w:firstLine="567"/>
        <w:jc w:val="both"/>
      </w:pPr>
      <w:r>
        <w:rPr>
          <w:rFonts w:ascii="Inter" w:hAnsi="Inter"/>
          <w:color w:val="655D50"/>
          <w:sz w:val="24"/>
        </w:rPr>
        <w:t>При заключении договора купли-продажи долей на намерение покупателя заключить указанный договор может влиять информация о нарушениях обязательств и обязательных требований, допущенных обществом до момента совершения сделки, поскольку это влечет за собой риск предъявления кредиторами и органами публичной власти соответствующих претензий к Обществу, способных повлиять на его имущественное положение, после того, как сделка будет совершена. Неблагоприятные последствия предъявления таких претензий для покупателя могут выражаться в уменьшении действительной стоимости долей, невозможности распределения чистой прибыли, в частности, в случае отзыва государством разрешения (лицензии) на ведение определенной деятельности, в рамках которой юридическое лицо извлекало доход.</w:t>
      </w:r>
    </w:p>
    <w:p>
      <w:pPr>
        <w:widowControl/>
        <w:spacing w:after="280" w:line="312" w:lineRule="auto"/>
        <w:ind w:firstLine="567"/>
        <w:jc w:val="both"/>
      </w:pPr>
      <w:r>
        <w:rPr>
          <w:rFonts w:ascii="Inter" w:hAnsi="Inter"/>
          <w:color w:val="655D50"/>
          <w:sz w:val="24"/>
        </w:rPr>
        <w:t>Таким образом, при отчуждении долей в уставном капитале хозяйствующего субъекта интерес продавца состоит в том, что он, предоставляя информацию в отношении характеристик Общества и состава его активов и принимая на себя риск наступления неблагоприятных имущественных последствий несоответствия данных им заверений действительности, побуждает покупателя заключить сделку, которую в ином случае покупатель бы не совершил, либо совершил на иных ценовых условиях.</w:t>
      </w:r>
    </w:p>
    <w:p>
      <w:pPr>
        <w:widowControl/>
        <w:spacing w:after="280" w:line="312" w:lineRule="auto"/>
        <w:ind w:firstLine="567"/>
        <w:jc w:val="both"/>
      </w:pPr>
      <w:r>
        <w:rPr>
          <w:rFonts w:ascii="Inter" w:hAnsi="Inter"/>
          <w:color w:val="655D50"/>
          <w:sz w:val="24"/>
        </w:rPr>
        <w:t>В свою очередь, условия приобретения долей в уставном капитале юридического лица оцениваются покупателем как выгодные в том случае, если сделанные продавцом заверения окажутся соответствующими действительности, либо договором будет предусмотрен соответствующий механизм компенсации потерь.</w:t>
      </w:r>
    </w:p>
    <w:p>
      <w:pPr>
        <w:widowControl/>
        <w:spacing w:after="280" w:line="312" w:lineRule="auto"/>
        <w:ind w:firstLine="567"/>
        <w:jc w:val="both"/>
      </w:pPr>
      <w:r>
        <w:rPr>
          <w:rFonts w:ascii="Inter" w:hAnsi="Inter"/>
          <w:color w:val="655D50"/>
          <w:sz w:val="24"/>
        </w:rPr>
        <w:t>Исходя из изложенного, продавец долей в уставном капитале, давший заверения об отсутствии нарушений в деятельности Общества, по общему правилу отвечает перед покупателем за негативные последствия выявления соответствующих нарушений заинтересованными лицами, в том числе контролирующими органами, и не вправе выдвигать возражения, основанные на отсутствии причинно-следственной связи между его поведением и возникновением (выявлением) соответствующих нарушений, неизвестности ему фактов нарушений в деятельности юридического лица, отсутствии его вины в наступлении событий, произошедших после совершения сделки и т.п.</w:t>
      </w:r>
    </w:p>
    <w:p>
      <w:pPr>
        <w:widowControl/>
        <w:spacing w:after="280" w:line="312" w:lineRule="auto"/>
        <w:ind w:firstLine="567"/>
        <w:jc w:val="both"/>
      </w:pPr>
      <w:r>
        <w:rPr>
          <w:rFonts w:ascii="Inter" w:hAnsi="Inter"/>
          <w:color w:val="655D50"/>
          <w:sz w:val="24"/>
        </w:rPr>
        <w:t>По настоящем делу судами установлено, что при отчуждении 18,76017171% долей в уставном капитале Общества граждане - продавцы, выступающие ответчиками, заверили Александрова А.В. в том, что к юридическому лицу не будут предъявлены претензии в отношении его финансово-хозяйственной деятельности (пункт 2.1.6 Договора) и названный хозяйствующий субъект будет соответствовать всем лицензионным требованиям для осуществления деятельности форекс-дилера (пункт 2.1.7 Договора).</w:t>
      </w:r>
    </w:p>
    <w:p>
      <w:pPr>
        <w:widowControl/>
        <w:spacing w:after="280" w:line="312" w:lineRule="auto"/>
        <w:ind w:firstLine="567"/>
        <w:jc w:val="both"/>
      </w:pPr>
      <w:r>
        <w:rPr>
          <w:rFonts w:ascii="Inter" w:hAnsi="Inter"/>
          <w:color w:val="655D50"/>
          <w:sz w:val="24"/>
        </w:rPr>
        <w:t>Приведенные условия договора свидетельствуют о том, что ответчики - продавцы долей в уставном капитале предоставили покупателю информацию о соответствии Общества обязательным (лицензионным) требованиям на момент совершения сделки, дав заверения о достоверности этой информации. Указанные заверения относятся к предмету договора.</w:t>
      </w:r>
    </w:p>
    <w:p>
      <w:pPr>
        <w:widowControl/>
        <w:spacing w:after="280" w:line="312" w:lineRule="auto"/>
        <w:ind w:firstLine="567"/>
        <w:jc w:val="both"/>
      </w:pPr>
      <w:r>
        <w:rPr>
          <w:rFonts w:ascii="Inter" w:hAnsi="Inter"/>
          <w:color w:val="655D50"/>
          <w:sz w:val="24"/>
        </w:rPr>
        <w:t>Следовательно, последующий отзыв у Общества лицензии на ведение деятельности форекс-дилера в связи с нарушениями, допущенными до перехода прав на доли в уставном капитале к Александрову А.В., образует основания для предъявления к продавцам долей соответствующих требований в силу пунктов 1, 2 статьи 431.2 ГК РФ.</w:t>
      </w:r>
    </w:p>
    <w:p>
      <w:pPr>
        <w:widowControl/>
        <w:spacing w:after="280" w:line="312" w:lineRule="auto"/>
        <w:ind w:firstLine="567"/>
        <w:jc w:val="both"/>
      </w:pPr>
      <w:r>
        <w:rPr>
          <w:rFonts w:ascii="Inter" w:hAnsi="Inter"/>
          <w:color w:val="655D50"/>
          <w:sz w:val="24"/>
        </w:rPr>
        <w:t>Нельзя согласиться с выводами судебных инстанций об отсутствии оснований для удовлетворения иска в связи с малозначительностью допущенных Обществом нарушений, а также в связи с несовершением юридическим лицом действий, направленных на обжалование приказа Центробанка России об отзыве лицензии.</w:t>
      </w:r>
    </w:p>
    <w:p>
      <w:pPr>
        <w:widowControl/>
        <w:spacing w:after="280" w:line="312" w:lineRule="auto"/>
        <w:ind w:firstLine="567"/>
        <w:jc w:val="both"/>
      </w:pPr>
      <w:r>
        <w:rPr>
          <w:rFonts w:ascii="Inter" w:hAnsi="Inter"/>
          <w:color w:val="655D50"/>
          <w:sz w:val="24"/>
        </w:rPr>
        <w:t>Покупатель долей в уставном капитале хозяйствующего субъекта, полагавшийся на заверения предыдущих владельцев предприятия (участников Общества), обезопасил себя от неблагоприятных имущественных последствий в силу самого факта получения заверений и, соответственно, не обязан обеспечивать оспаривание претензий, предъявленных контрагентами или органами публичной власти за счет Общества и (или) за свой счет, если иное не предусмотрено договором или не вытекает из содержания заверения.</w:t>
      </w:r>
    </w:p>
    <w:p>
      <w:pPr>
        <w:widowControl/>
        <w:spacing w:after="280" w:line="312" w:lineRule="auto"/>
        <w:ind w:firstLine="567"/>
        <w:jc w:val="both"/>
      </w:pPr>
      <w:r>
        <w:rPr>
          <w:rFonts w:ascii="Inter" w:hAnsi="Inter"/>
          <w:color w:val="655D50"/>
          <w:sz w:val="24"/>
        </w:rPr>
        <w:t>При этом неуведомление предоставившего заверение лица о таких претензиях и непривлечение его в соответствующую административную процедуру или судебный процесс может служить основанием для снижения его ответственности (статья 404 Гражданского кодекса), если, аналогично правовому механизму, предусмотренному статьей 462 Гражданского кодекса (пункт 1 статьи 6 Гражданского кодекса), будет доказано, что приняв участие в деле и обосновав в нем соответствие заверения действительности полностью или в части, предоставившее заверение лицо могло бы предотвратить или уменьшить потери лица, которому было адресовано заверение.</w:t>
      </w:r>
    </w:p>
    <w:p>
      <w:pPr>
        <w:widowControl/>
        <w:spacing w:after="280" w:line="312" w:lineRule="auto"/>
        <w:ind w:firstLine="567"/>
        <w:jc w:val="both"/>
      </w:pPr>
      <w:r>
        <w:rPr>
          <w:rFonts w:ascii="Inter" w:hAnsi="Inter"/>
          <w:color w:val="655D50"/>
          <w:sz w:val="24"/>
        </w:rPr>
        <w:t>В данном случае, в договоре об отчуждении долей в уставном капитале отсутствует условие о том, что требования, вытекающие из несоответствия действительности заверений, данных гражданами - продавцами, могут быть предъявлены Александровым А.В. только при условии оспаривания в судебном порядке актов контролирующих органов, в том числе Центробанка России.</w:t>
      </w:r>
    </w:p>
    <w:p>
      <w:pPr>
        <w:widowControl/>
        <w:spacing w:after="280" w:line="312" w:lineRule="auto"/>
        <w:ind w:firstLine="567"/>
        <w:jc w:val="both"/>
      </w:pPr>
      <w:r>
        <w:rPr>
          <w:rFonts w:ascii="Inter" w:hAnsi="Inter"/>
          <w:color w:val="655D50"/>
          <w:sz w:val="24"/>
        </w:rPr>
        <w:t>Предположения относительно возможного исхода судебного разбирательства в случае оспаривания Обществом Приказа Центробанка России об отзыве лицензии, с учетом малозначительности выявленных нарушений, не могли служить основанием для отказа в иске по настоящему делу.</w:t>
      </w:r>
    </w:p>
    <w:p>
      <w:pPr>
        <w:widowControl/>
        <w:spacing w:after="280" w:line="312" w:lineRule="auto"/>
        <w:ind w:firstLine="567"/>
        <w:jc w:val="both"/>
      </w:pPr>
      <w:r>
        <w:rPr>
          <w:rFonts w:ascii="Inter" w:hAnsi="Inter"/>
          <w:color w:val="655D50"/>
          <w:sz w:val="24"/>
        </w:rPr>
        <w:t>Следует признать ошибочным также вывод судов о том, что Александров А.В. не обосновал допустимость взыскания неустойки с ответчиков в солидарном порядке, тогда как каждый из ответчиков продал истцу конкретную часть уставного капитала за конкретную сумму.</w:t>
      </w:r>
    </w:p>
    <w:p>
      <w:pPr>
        <w:widowControl/>
        <w:spacing w:after="280" w:line="312" w:lineRule="auto"/>
        <w:ind w:firstLine="567"/>
        <w:jc w:val="both"/>
      </w:pPr>
      <w:r>
        <w:rPr>
          <w:rFonts w:ascii="Inter" w:hAnsi="Inter"/>
          <w:color w:val="655D50"/>
          <w:sz w:val="24"/>
        </w:rPr>
        <w:t>Судами не учтено, что согласно статье 322 Гражданского кодекса солидарная обязанность возникает не только в установленных законом случаях, но также в случае, если она предусмотрена договором, принимая во внимание то, что пунктом 2.6 Договора прямо установлено солидарное взыскание неустойки.</w:t>
      </w:r>
    </w:p>
    <w:p>
      <w:pPr>
        <w:widowControl/>
        <w:spacing w:after="280" w:line="312" w:lineRule="auto"/>
        <w:ind w:firstLine="567"/>
        <w:jc w:val="both"/>
      </w:pPr>
      <w:r>
        <w:rPr>
          <w:rFonts w:ascii="Inter" w:hAnsi="Inter"/>
          <w:color w:val="655D50"/>
          <w:sz w:val="24"/>
        </w:rPr>
        <w:t>Вопреки требованиям пункта 1 статьи 286 АПК РФ суд округа не устранил допущенные судами первой и апелляционной инстанции нарушения, несмотря на то, что положения статьи 431.2 Гражданского кодекса применены судами в истолковании, расходящимся с разъяснениями Пленума Верховного Суда Российской Федерации.</w:t>
      </w:r>
    </w:p>
    <w:p>
      <w:pPr>
        <w:widowControl/>
        <w:spacing w:after="280" w:line="312" w:lineRule="auto"/>
        <w:ind w:firstLine="567"/>
        <w:jc w:val="both"/>
      </w:pPr>
      <w:r>
        <w:rPr>
          <w:rFonts w:ascii="Inter" w:hAnsi="Inter"/>
          <w:color w:val="655D50"/>
          <w:sz w:val="24"/>
        </w:rPr>
        <w:t>Учитывая изложенное, Судебная коллегия полагает, что обжалуемые судебные акты приняты с существенными нарушениями норм материального права, поэтому на основании части 1 статьи 291.11 АПК РФ подлежат отмене, а дело - направлению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Руководствуясь статьями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19.11.2021, постановление Девятого арбитражного апелляционного суда от 04.02.2022 и постановление Арбитражного суда Московского округа от 06.06.2022 по делу № А40-167835/2021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Г.Г.ПОПОВА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судом не учтено то, что согласно ст. 322 ГК РФ солидарная обязанность возникает не только в установленных законом случаях, но также в случае, если она предусмотрена договором. Тем более что в договоре купли-продажи доли в уставном капитале общества прямо установлено солидарное взыскание неустойки.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21.03.2023 № 305-ЭС22-17862 по делу № А40-167835/2021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21.03.2023 № 305-ЭС22-17862 по делу № А40-167835/2021</dc:title>
  <dc:subject/>
  <dc:creator>CasusLegal</dc:creator>
  <cp:keywords/>
  <dc:description/>
  <cp:lastModifiedBy>CasusLegal</cp:lastModifiedBy>
  <cp:revision>1</cp:revision>
  <dcterms:created xsi:type="dcterms:W3CDTF">2026-08-16T11:31:18Z</dcterms:created>
  <dcterms:modified xsi:type="dcterms:W3CDTF">2026-08-16T11:31:18Z</dcterms:modified>
  <cp:category/>
</cp:coreProperties>
</file>