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25.09.2023 № 305-ЭС23-4897 по делу № А40-174540/2021</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25.09.2023</w:t>
      </w:r>
    </w:p>
    <w:p>
      <w:pPr>
        <w:spacing w:after="40"/>
      </w:pPr>
      <w:r>
        <w:rPr>
          <w:rFonts w:ascii="Inter" w:hAnsi="Inter"/>
          <w:b/>
          <w:color w:val="8B8171"/>
          <w:sz w:val="18"/>
        </w:rPr>
        <w:t xml:space="preserve">Номер дела: </w:t>
      </w:r>
      <w:r>
        <w:rPr>
          <w:rFonts w:ascii="Inter" w:hAnsi="Inter"/>
          <w:color w:val="655D50"/>
          <w:sz w:val="18"/>
        </w:rPr>
        <w:t>305-ЭС23-4897</w:t>
      </w:r>
    </w:p>
    <w:p>
      <w:pPr>
        <w:spacing w:after="40"/>
      </w:pPr>
      <w:r>
        <w:rPr>
          <w:rFonts w:ascii="Inter" w:hAnsi="Inter"/>
          <w:b/>
          <w:color w:val="8B8171"/>
          <w:sz w:val="18"/>
        </w:rPr>
        <w:t xml:space="preserve">Применённые нормы: </w:t>
      </w:r>
      <w:r>
        <w:rPr>
          <w:rFonts w:ascii="Inter" w:hAnsi="Inter"/>
          <w:color w:val="655D50"/>
          <w:sz w:val="18"/>
        </w:rPr>
        <w:t>ст. 142 ФЗ</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Субординация требований кредиторов, Аффилированность, Требования кредиторов, Статья 100 Закона о банкротстве, Статья 142 Закона о банкротстве, Статья 309.1 ГК РФ</w:t>
      </w:r>
    </w:p>
    <w:p>
      <w:pPr>
        <w:widowControl/>
        <w:spacing w:after="280" w:line="312" w:lineRule="auto"/>
        <w:ind w:firstLine="567"/>
        <w:jc w:val="both"/>
      </w:pPr>
      <w:r>
        <w:rPr>
          <w:rFonts w:ascii="Inter" w:hAnsi="Inter"/>
          <w:color w:val="655D50"/>
          <w:sz w:val="24"/>
        </w:rPr>
        <w:t>Резолютивная часть объявлена 18.09.2023. Полный текст изготовлен 25.09.2023. Судебная коллегия по экономическим спорам Верховного Суда Российской Федерации в составе: председательствующего судьи Капкаева Д.В., судей Корнелюк Е.С. и Самуйлова С.В. - рассмотрела в открытом судебном заседании кассационную жалобу акционерного общества "Банк Дом.РФ" (далее - банк) на определение Арбитражного суда города Москвы от 03.08.2022, постановление Девятого арбитражного апелляционного суда от 31.10.2022 и постановление Арбитражного суда Московского округа от 25.01.2023 по делу № А40-174540/2021. В судебном заседании приняли участие представители: банка - Гуляева Д.А., Платошин А.В.; конкурсного управляющего закрытым акционерным обществом "СК "Внуково" (далее - должник) - Ступин Д.С.; акционерного общества "Эльгера" (далее - общество "Эльгера") в лице Ипатова М.А. - Крихуха Ю.С.; Суринова А.Т. - Задоров М.С.; акционерного общества "Авиаконсорциум" - Задоров М.С. Заслушав доклад судьи Верховного Суда Российской Федерации Капкаева Д.В., объяснения представителей участвующих в обособленном споре лиц, Судебная коллегия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в деле о банкротстве должника общество "Авиаконсорциум" обратилось с заявлением о включении задолженности в размере 57 500 000 руб. основного долга и 46 461 575 руб. 53 коп. процентов за пользование денежными средствами в реестр требований кредиторов должника (далее - реестр).</w:t>
      </w:r>
    </w:p>
    <w:p>
      <w:pPr>
        <w:widowControl/>
        <w:spacing w:after="280" w:line="312" w:lineRule="auto"/>
        <w:ind w:firstLine="567"/>
        <w:jc w:val="both"/>
      </w:pPr>
      <w:r>
        <w:rPr>
          <w:rFonts w:ascii="Inter" w:hAnsi="Inter"/>
          <w:color w:val="655D50"/>
          <w:sz w:val="24"/>
        </w:rPr>
        <w:t>Определением суда первой инстанции от 03.08.2022, оставленным без изменения постановлениями судов апелляционной инстанции 31.10.2022 и округа от 25.01.2023, требование включено в третью очередь реестра.</w:t>
      </w:r>
    </w:p>
    <w:p>
      <w:pPr>
        <w:widowControl/>
        <w:spacing w:after="280" w:line="312" w:lineRule="auto"/>
        <w:ind w:firstLine="567"/>
        <w:jc w:val="both"/>
      </w:pPr>
      <w:r>
        <w:rPr>
          <w:rFonts w:ascii="Inter" w:hAnsi="Inter"/>
          <w:color w:val="655D50"/>
          <w:sz w:val="24"/>
        </w:rPr>
        <w:t>В поданной в Верховный Суд Российской Федерации кассационной жалобе на указанные судебные акты банк, ссылаясь на существенные нарушения судами норм права, просит их отменить.</w:t>
      </w:r>
    </w:p>
    <w:p>
      <w:pPr>
        <w:widowControl/>
        <w:spacing w:after="280" w:line="312" w:lineRule="auto"/>
        <w:ind w:firstLine="567"/>
        <w:jc w:val="both"/>
      </w:pPr>
      <w:r>
        <w:rPr>
          <w:rFonts w:ascii="Inter" w:hAnsi="Inter"/>
          <w:color w:val="655D50"/>
          <w:sz w:val="24"/>
        </w:rPr>
        <w:t>Общество "Авиаконсорциум" представило отзыв на кассационную жалобу, в котором просит оставить судебные акты без изменения как законные.</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18.08.2023 кассационная жалоба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представители банка и конкурсного управляющего должником поддержали кассационную жалобу по изложенным в ней доводам, представители обществ "Авиаконсорциум", "Эльгера", Суринова А.Т. против удовлетворения кассационной жалобы возражали.</w:t>
      </w:r>
    </w:p>
    <w:p>
      <w:pPr>
        <w:widowControl/>
        <w:spacing w:after="280" w:line="312" w:lineRule="auto"/>
        <w:ind w:firstLine="567"/>
        <w:jc w:val="both"/>
      </w:pPr>
      <w:r>
        <w:rPr>
          <w:rFonts w:ascii="Inter" w:hAnsi="Inter"/>
          <w:color w:val="655D50"/>
          <w:sz w:val="24"/>
        </w:rPr>
        <w:t>Проверив доводы, изложенные в кассационной жалобе и отзыве на нее, выслушав представителей участвующих в деле лиц, судебная коллегия считает, что обжалуемые судебные акты подлежат отмене по следующим основаниям.</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должник на основании договора купли-продажи от 29.12.2012 приобрел земельный участок, для возведения на котором в срок до 29.09.2024 отеля и иных сооружений гостиничного комплекса (спортивного стадиона и котельной) заключил с ОАО "Сбербанк России" (далее - Сбербанк) договор от 30.09.2014 № 1991 об открытии невозобновляемой кредитной линии. Условиями кредитного договора предусмотрено несение затрат по проекту за счет собственных средств в объеме не менее 51,6% от инвестиционной стоимости проекта.</w:t>
      </w:r>
    </w:p>
    <w:p>
      <w:pPr>
        <w:widowControl/>
        <w:spacing w:after="280" w:line="312" w:lineRule="auto"/>
        <w:ind w:firstLine="567"/>
        <w:jc w:val="both"/>
      </w:pPr>
      <w:r>
        <w:rPr>
          <w:rFonts w:ascii="Inter" w:hAnsi="Inter"/>
          <w:color w:val="655D50"/>
          <w:sz w:val="24"/>
        </w:rPr>
        <w:t>Впоследствии посредством заключения с банком кредитного договора от 03.04.2017 № 90-007/КЛ-17 с целью дальнейшего финансирования проекта обязательства должника по кредиту Сбербанка были погашены.</w:t>
      </w:r>
    </w:p>
    <w:p>
      <w:pPr>
        <w:widowControl/>
        <w:spacing w:after="280" w:line="312" w:lineRule="auto"/>
        <w:ind w:firstLine="567"/>
        <w:jc w:val="both"/>
      </w:pPr>
      <w:r>
        <w:rPr>
          <w:rFonts w:ascii="Inter" w:hAnsi="Inter"/>
          <w:color w:val="655D50"/>
          <w:sz w:val="24"/>
        </w:rPr>
        <w:t>По условиям этого договора (пункт 3.1.38.2) должник обязался без согласия банка не привлекать любого рода финансирование, в том числе кредиты, займы, за исключением случаев: привлечения кредитных продуктов от банка; привлечения займов от общества "Эльгера" и/или акционеров общества "Эльгера", для целей оплаты хозяйственных расходов заемщика, рефинансирования действующих займов, привлеченных заемщиком, а также исполнения обязательств заемщика перед банком по кредиту, устранения или предотвращения условий досрочного истребования кредита, указанных в пункте 7.1 кредитного договора, при этом условиями указанных займов будет предусмотрено, что сроки погашения основного долга и процентов по таким займам будут превышать сроки исполнения обязательств по кредитному договору; привлечения финансирования для полного рефинансирования кредита банка.</w:t>
      </w:r>
    </w:p>
    <w:p>
      <w:pPr>
        <w:widowControl/>
        <w:spacing w:after="280" w:line="312" w:lineRule="auto"/>
        <w:ind w:firstLine="567"/>
        <w:jc w:val="both"/>
      </w:pPr>
      <w:r>
        <w:rPr>
          <w:rFonts w:ascii="Inter" w:hAnsi="Inter"/>
          <w:color w:val="655D50"/>
          <w:sz w:val="24"/>
        </w:rPr>
        <w:t>Требование аффилированного по отношению к должнику общества "Авиаконсорциум" основано на неисполнении должником обязательств по договору займа от 21.01.2013 № 02/01-2013, заключенному между ОАО ФПГ "Росавиаконсорциум" (правопредшественником общества "Авиаконсорциум", заимодавцем) и должником (заемщиком), по которому заимодавец передает в собственность заемщику денежные средства в сумме 57 500 000 руб., а заемщик обязуется возвратить заем в определенный договором срок.</w:t>
      </w:r>
    </w:p>
    <w:p>
      <w:pPr>
        <w:widowControl/>
        <w:spacing w:after="280" w:line="312" w:lineRule="auto"/>
        <w:ind w:firstLine="567"/>
        <w:jc w:val="both"/>
      </w:pPr>
      <w:r>
        <w:rPr>
          <w:rFonts w:ascii="Inter" w:hAnsi="Inter"/>
          <w:color w:val="655D50"/>
          <w:sz w:val="24"/>
        </w:rPr>
        <w:t>Удовлетворяя заявление, суды исходили из подтвержденности требования и отсутствия оснований для его субординирования.</w:t>
      </w:r>
    </w:p>
    <w:p>
      <w:pPr>
        <w:widowControl/>
        <w:spacing w:after="280" w:line="312" w:lineRule="auto"/>
        <w:ind w:firstLine="567"/>
        <w:jc w:val="both"/>
      </w:pPr>
      <w:r>
        <w:rPr>
          <w:rFonts w:ascii="Inter" w:hAnsi="Inter"/>
          <w:color w:val="655D50"/>
          <w:sz w:val="24"/>
        </w:rPr>
        <w:t>Суды, в частности, установили, что выдача займа представляла собой добросовестно реализуемую без возражений со стороны банка до 2021 года бизнес-модель, которая была известна последнему с момента заключения кредитного договора. При этом отсутствие у должника на момент заключения кредитных договоров собственных оборотных средств для ведения хозяйственной деятельности не оценивалось банками как наличие объективных признаков банкротства ввиду достаточности имущества для успешной реализации проекта группы компаний, в которую входили должник и его бенефициары. Внешним кредиторам было известно о статусе должника как проектной компании, об отсутствии у него собственных денежных средств, необходимых для строительства спорного объекта, о способе финансирования должника группой компаний.</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Само по себе предоставление контролирующим лицом денежных средств подконтрольному обществу посредством заключения с ним договора займа не свидетельствует о том, что обязательство по возврату полученной суммы вытекает из участия в уставном капитале.</w:t>
      </w:r>
    </w:p>
    <w:p>
      <w:pPr>
        <w:widowControl/>
        <w:spacing w:after="280" w:line="312" w:lineRule="auto"/>
        <w:ind w:firstLine="567"/>
        <w:jc w:val="both"/>
      </w:pPr>
      <w:r>
        <w:rPr>
          <w:rFonts w:ascii="Inter" w:hAnsi="Inter"/>
          <w:color w:val="655D50"/>
          <w:sz w:val="24"/>
        </w:rPr>
        <w:t>Равным образом действующее законодательство о банкротстве не содержит положений о безусловном понижении очередности удовлетворения не корпоративных требований кредиторов, относящихся к числу контролирующих должника лиц.</w:t>
      </w:r>
    </w:p>
    <w:p>
      <w:pPr>
        <w:widowControl/>
        <w:spacing w:after="280" w:line="312" w:lineRule="auto"/>
        <w:ind w:firstLine="567"/>
        <w:jc w:val="both"/>
      </w:pPr>
      <w:r>
        <w:rPr>
          <w:rFonts w:ascii="Inter" w:hAnsi="Inter"/>
          <w:color w:val="655D50"/>
          <w:sz w:val="24"/>
        </w:rPr>
        <w:t>Из фундаментального принципа автономии воли и свободы экономической деятельности участников гражданского оборота следует право каждого определять правовую форму инвестирования, в частности посредством внесения взносов в уставный капитал подконтрольной организации или выдачи ей займов.</w:t>
      </w:r>
    </w:p>
    <w:p>
      <w:pPr>
        <w:widowControl/>
        <w:spacing w:after="280" w:line="312" w:lineRule="auto"/>
        <w:ind w:firstLine="567"/>
        <w:jc w:val="both"/>
      </w:pPr>
      <w:r>
        <w:rPr>
          <w:rFonts w:ascii="Inter" w:hAnsi="Inter"/>
          <w:color w:val="655D50"/>
          <w:sz w:val="24"/>
        </w:rPr>
        <w:t>Если внутреннее финансирование с использованием конструкции договора займа осуществляется добросовестно, не направлено на уклонение от исполнения обязанности по подаче в суд заявления о банкротстве и не нарушает права и законные интересы иных лиц - других кредиторов должника, не имеется оснований для понижения очередности удовлетворения требования, основанного на таком финансировании.</w:t>
      </w:r>
    </w:p>
    <w:p>
      <w:pPr>
        <w:widowControl/>
        <w:spacing w:after="280" w:line="312" w:lineRule="auto"/>
        <w:ind w:firstLine="567"/>
        <w:jc w:val="both"/>
      </w:pPr>
      <w:r>
        <w:rPr>
          <w:rFonts w:ascii="Inter" w:hAnsi="Inter"/>
          <w:color w:val="655D50"/>
          <w:sz w:val="24"/>
        </w:rPr>
        <w:t>При рассмотрении подобной категории дел в каждом конкретном случае надлежит исследовать всю совокупность правоотношений, сложившихся между независимыми кредиторами, должником и лицами, предоставившими заем, цели и экономическую целесообразность сделки, предшествующее и последующее поведение их участников.</w:t>
      </w:r>
    </w:p>
    <w:p>
      <w:pPr>
        <w:widowControl/>
        <w:spacing w:after="280" w:line="312" w:lineRule="auto"/>
        <w:ind w:firstLine="567"/>
        <w:jc w:val="both"/>
      </w:pPr>
      <w:r>
        <w:rPr>
          <w:rFonts w:ascii="Inter" w:hAnsi="Inter"/>
          <w:color w:val="655D50"/>
          <w:sz w:val="24"/>
        </w:rPr>
        <w:t>В данном случае суды указали на отсутствие доказательств предоставления контролирующими должника лицами компенсационного финансирования в период имущественного кризиса должника. В связи с этим основания для применения пункта 3.1 Обзора судебной практики разрешения споров, связанных с установлением в процедурах банкротства требований контролирующих должника и аффилированных с ним лиц (утвержденного Президиумом Верховного Суда Российской Федерации 29.01.2020) отсутствуют.</w:t>
      </w:r>
    </w:p>
    <w:p>
      <w:pPr>
        <w:widowControl/>
        <w:spacing w:after="280" w:line="312" w:lineRule="auto"/>
        <w:ind w:firstLine="567"/>
        <w:jc w:val="both"/>
      </w:pPr>
      <w:r>
        <w:rPr>
          <w:rFonts w:ascii="Inter" w:hAnsi="Inter"/>
          <w:color w:val="655D50"/>
          <w:sz w:val="24"/>
        </w:rPr>
        <w:t>Вместе с тем пунктом 3.1.38.2 кредитного договора предусмотрено привлечение денежных средств от аффилированных лиц без согласия банка с условием превышения сроков возврата этих займов относительно сроков погашения кредитных обязательств, что должно быть отражено в договоре займа.</w:t>
      </w:r>
    </w:p>
    <w:p>
      <w:pPr>
        <w:widowControl/>
        <w:spacing w:after="280" w:line="312" w:lineRule="auto"/>
        <w:ind w:firstLine="567"/>
        <w:jc w:val="both"/>
      </w:pPr>
      <w:r>
        <w:rPr>
          <w:rFonts w:ascii="Inter" w:hAnsi="Inter"/>
          <w:color w:val="655D50"/>
          <w:sz w:val="24"/>
        </w:rPr>
        <w:t>Включая в договор такое условие, стороны, по всей видимости, имели в виду, что при достаточности имущества должника доходы (активы) от успешной реализации проекта прежде будут направляться на удовлетворение требования банка до полного погашения кредитных обязательств, после чего будут погашаться требования аффилированных лиц из договоров займа.</w:t>
      </w:r>
    </w:p>
    <w:p>
      <w:pPr>
        <w:widowControl/>
        <w:spacing w:after="280" w:line="312" w:lineRule="auto"/>
        <w:ind w:firstLine="567"/>
        <w:jc w:val="both"/>
      </w:pPr>
      <w:r>
        <w:rPr>
          <w:rFonts w:ascii="Inter" w:hAnsi="Inter"/>
          <w:color w:val="655D50"/>
          <w:sz w:val="24"/>
        </w:rPr>
        <w:t>Таким образом, должнику предоставлена возможность финансирования строительства спорного объекта аффилированными лицами, но с понижением очередности удовлетворения их требований по отношению к требованию банка.</w:t>
      </w:r>
    </w:p>
    <w:p>
      <w:pPr>
        <w:widowControl/>
        <w:spacing w:after="280" w:line="312" w:lineRule="auto"/>
        <w:ind w:firstLine="567"/>
        <w:jc w:val="both"/>
      </w:pPr>
      <w:r>
        <w:rPr>
          <w:rFonts w:ascii="Inter" w:hAnsi="Inter"/>
          <w:color w:val="655D50"/>
          <w:sz w:val="24"/>
        </w:rPr>
        <w:t>Принимая во внимание, что экономические мотивы урегулирования отношений подобным образом обусловлены, в первую очередь, возможной несостоятельностью заемщика в будущем, оснований для неприменения данного положения договора в процедуре банкротства должника не имеется.</w:t>
      </w:r>
    </w:p>
    <w:p>
      <w:pPr>
        <w:widowControl/>
        <w:spacing w:after="280" w:line="312" w:lineRule="auto"/>
        <w:ind w:firstLine="567"/>
        <w:jc w:val="both"/>
      </w:pPr>
      <w:r>
        <w:rPr>
          <w:rFonts w:ascii="Inter" w:hAnsi="Inter"/>
          <w:color w:val="655D50"/>
          <w:sz w:val="24"/>
        </w:rPr>
        <w:t>В то же время договоренность между банком и должником о понижении займов, привлеченных последним от заинтересованных по отношению к нему лиц, сама по себе не создает обязанностей для лиц, не участвующих в этом соглашении (пункт 3 статьи 308 Гражданского кодекса Российской Федерации). В связи с этим предусмотренное кредитным договором положение о субординации займов аффилированных лиц приобретает юридическую силу только после согласия (акцепта) заимодавца предоставить денежные средства на таких условиях. Подобное условие может рассматриваться как действие, направленное на заключение соглашения между кредиторами о порядке удовлетворения их требований к должнику (статья 309.1 Гражданского кодекса Российской Федерации).</w:t>
      </w:r>
    </w:p>
    <w:p>
      <w:pPr>
        <w:widowControl/>
        <w:spacing w:after="280" w:line="312" w:lineRule="auto"/>
        <w:ind w:firstLine="567"/>
        <w:jc w:val="both"/>
      </w:pPr>
      <w:r>
        <w:rPr>
          <w:rFonts w:ascii="Inter" w:hAnsi="Inter"/>
          <w:color w:val="655D50"/>
          <w:sz w:val="24"/>
        </w:rPr>
        <w:t>Обстоятельства наличия либо отсутствия согласия общества "Авиаконсорциум" на понижение очередности удовлетворения его требования по отношению к требованию банка (в том числе с учетом приводимых банком доводов о его аффилированности с должником) судами в нарушение процессуального законодательства не устанавливались.</w:t>
      </w:r>
    </w:p>
    <w:p>
      <w:pPr>
        <w:widowControl/>
        <w:spacing w:after="280" w:line="312" w:lineRule="auto"/>
        <w:ind w:firstLine="567"/>
        <w:jc w:val="both"/>
      </w:pPr>
      <w:r>
        <w:rPr>
          <w:rFonts w:ascii="Inter" w:hAnsi="Inter"/>
          <w:color w:val="655D50"/>
          <w:sz w:val="24"/>
        </w:rPr>
        <w:t>Кроме этого, необходимо отметить следующее. В условиях банкротства в отношении реестровых требований действуют принципы очередности (приоритетности очередей исходя из природы долга) и пропорциональности (пункт 4 статьи 134 и пункты 2 и 3 статьи 142 Федерального закона от 26 октября 2002 г. № 127-ФЗ "О несостоятельности (банкротстве)").</w:t>
      </w:r>
    </w:p>
    <w:p>
      <w:pPr>
        <w:widowControl/>
        <w:spacing w:after="280" w:line="312" w:lineRule="auto"/>
        <w:ind w:firstLine="567"/>
        <w:jc w:val="both"/>
      </w:pPr>
      <w:r>
        <w:rPr>
          <w:rFonts w:ascii="Inter" w:hAnsi="Inter"/>
          <w:color w:val="655D50"/>
          <w:sz w:val="24"/>
        </w:rPr>
        <w:t>Исходя из этого, при наличии условий для субординирования требования общества "Авиаконсорциум", а также учитывая, что это условие распространяется только в отношении лиц, участвующих в таком соглашении, требование общества "Авиаконсорциум", будучи пониженным к требованию банка, подлежит удовлетворению наравне с другими независимыми кредиторами третьей очереди реестра. То есть, требование банка и общества "Авиаконсорциум" должно рассматриваться как единое консолидированное требование (пункт 9 постановления Пленума Верховного Суда Российской Федерации от 29.06.2023 № 26 "Об особенностях применения судами в делах о несостоятельности (банкротстве) норм о поручительстве").</w:t>
      </w:r>
    </w:p>
    <w:p>
      <w:pPr>
        <w:widowControl/>
        <w:spacing w:after="280" w:line="312" w:lineRule="auto"/>
        <w:ind w:firstLine="567"/>
        <w:jc w:val="both"/>
      </w:pPr>
      <w:r>
        <w:rPr>
          <w:rFonts w:ascii="Inter" w:hAnsi="Inter"/>
          <w:color w:val="655D50"/>
          <w:sz w:val="24"/>
        </w:rPr>
        <w:t>Допущенные судами нарушения норм права являются существенными, без их устранения невозможно восстановление прав и законных интересов банка, в связи с чем обжалуемые судебные акты на основании пункта 1 статьи 291.11 Арбитражного процессуального кодекса Российской Федерации подлежат отмене с направлением спора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определение Арбитражного суда города Москвы от 03.08.2022, постановление Девятого арбитражного апелляционного суда от 31.10.2022 и постановление Арбитражного суда Московского округа от 25.01.2023 по делу № А40-174540/2021 отменить.</w:t>
      </w:r>
    </w:p>
    <w:p>
      <w:pPr>
        <w:widowControl/>
        <w:spacing w:after="280" w:line="312" w:lineRule="auto"/>
        <w:ind w:firstLine="567"/>
        <w:jc w:val="both"/>
      </w:pPr>
      <w:r>
        <w:rPr>
          <w:rFonts w:ascii="Inter" w:hAnsi="Inter"/>
          <w:color w:val="655D50"/>
          <w:sz w:val="24"/>
        </w:rPr>
        <w:t>Обособленный спор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Д.В.КАПКАЕВ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Е.С.КОРНЕЛЮК</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С.В.САМУЙЛОВ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обстоятельства наличия либо отсутствия согласия общества на понижение очередности удовлетворения его требования по отношению к требованию банка (в том числе с учетом приводимых банком доводов о его аффилированности с должником) судами в нарушение процессуального законодательства не устанавливались.</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25.09.2023 № 305-ЭС23-4897 по делу № А40-174540/2021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25.09.2023 № 305-ЭС23-4897 по делу № А40-174540/2021</dc:title>
  <dc:subject/>
  <dc:creator>CasusLegal</dc:creator>
  <cp:keywords/>
  <dc:description/>
  <cp:lastModifiedBy>CasusLegal</cp:lastModifiedBy>
  <cp:revision>1</cp:revision>
  <dcterms:created xsi:type="dcterms:W3CDTF">2026-08-16T11:32:15Z</dcterms:created>
  <dcterms:modified xsi:type="dcterms:W3CDTF">2026-08-16T11:32:15Z</dcterms:modified>
  <cp:category/>
</cp:coreProperties>
</file>