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16.12.2014 по делу № 305-ЭС14-1441, А40-110311/2013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16.12.2014</w:t>
      </w:r>
    </w:p>
    <w:p>
      <w:pPr>
        <w:spacing w:after="40"/>
      </w:pPr>
      <w:r>
        <w:rPr>
          <w:rFonts w:ascii="Inter" w:hAnsi="Inter"/>
          <w:b/>
          <w:color w:val="8B8171"/>
          <w:sz w:val="18"/>
        </w:rPr>
        <w:t xml:space="preserve">Номер дела: </w:t>
      </w:r>
      <w:r>
        <w:rPr>
          <w:rFonts w:ascii="Inter" w:hAnsi="Inter"/>
          <w:color w:val="655D50"/>
          <w:sz w:val="18"/>
        </w:rPr>
        <w:t>305-ЭС14-1441</w:t>
      </w:r>
    </w:p>
    <w:p>
      <w:pPr>
        <w:spacing w:after="40"/>
      </w:pPr>
      <w:r>
        <w:rPr>
          <w:rFonts w:ascii="Inter" w:hAnsi="Inter"/>
          <w:b/>
          <w:color w:val="8B8171"/>
          <w:sz w:val="18"/>
        </w:rPr>
        <w:t xml:space="preserve">Применённые нормы: </w:t>
      </w:r>
      <w:r>
        <w:rPr>
          <w:rFonts w:ascii="Inter" w:hAnsi="Inter"/>
          <w:color w:val="655D50"/>
          <w:sz w:val="18"/>
        </w:rPr>
        <w:t>ст. 2 ФЗ</w:t>
      </w:r>
    </w:p>
    <w:p>
      <w:pPr>
        <w:spacing w:after="40"/>
      </w:pPr>
      <w:r>
        <w:rPr>
          <w:rFonts w:ascii="Inter" w:hAnsi="Inter"/>
          <w:b/>
          <w:color w:val="8B8171"/>
          <w:sz w:val="18"/>
        </w:rPr>
        <w:t xml:space="preserve">Теги: </w:t>
      </w:r>
      <w:r>
        <w:rPr>
          <w:rFonts w:ascii="Inter" w:hAnsi="Inter"/>
          <w:color w:val="655D50"/>
          <w:sz w:val="18"/>
        </w:rPr>
        <w:t>Таможенная стоимость, Корректировка таможенной стоимости, Лицензионные платежи, Товарный знак, Соглашение об определении таможенной стоимости товаров, Таможенный контроль, Таможенная пошлина, Налог на добавленную стоимость</w:t>
      </w:r>
    </w:p>
    <w:p>
      <w:pPr>
        <w:widowControl/>
        <w:spacing w:after="280" w:line="312" w:lineRule="auto"/>
        <w:ind w:firstLine="567"/>
        <w:jc w:val="both"/>
      </w:pPr>
      <w:r>
        <w:rPr>
          <w:rFonts w:ascii="Inter" w:hAnsi="Inter"/>
          <w:color w:val="655D50"/>
          <w:sz w:val="24"/>
        </w:rPr>
        <w:t>В результате проверки таможенным органом обнаружены признаки недостоверности заявленных обществом сведений в части таможенной стоимости ввозимого товара и документов, представленных в подтверждение данных сведений.</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судьи Завьяловой Т.В.,</w:t>
      </w:r>
    </w:p>
    <w:p>
      <w:pPr>
        <w:widowControl/>
        <w:spacing w:after="280" w:line="312" w:lineRule="auto"/>
        <w:ind w:firstLine="567"/>
        <w:jc w:val="both"/>
      </w:pPr>
      <w:r>
        <w:rPr>
          <w:rFonts w:ascii="Inter" w:hAnsi="Inter"/>
          <w:color w:val="655D50"/>
          <w:sz w:val="24"/>
        </w:rPr>
        <w:t>судей Павловой Н.В., Попова В.В.</w:t>
      </w:r>
    </w:p>
    <w:p>
      <w:pPr>
        <w:widowControl/>
        <w:spacing w:after="280" w:line="312" w:lineRule="auto"/>
        <w:ind w:firstLine="567"/>
        <w:jc w:val="both"/>
      </w:pPr>
      <w:r>
        <w:rPr>
          <w:rFonts w:ascii="Inter" w:hAnsi="Inter"/>
          <w:color w:val="655D50"/>
          <w:sz w:val="24"/>
        </w:rPr>
        <w:t>рассмотрела в открытом судебном заседании кассационную жалобу закрытого акционерного общества "Мэри Кэй" на решение Арбитражного суда города Москвы от 13.11.2013 по делу № А40-110311/2013, постановление Девятого арбитражного апелляционного суда от 04.02.2014 и постановление Федерального арбитражного суда Московского округа от 05.06.2014 по тому же делу по заявлению закрытого акционерного общества "Мэри Кэй" к Центральной акцизной таможне о признании незаконными решения Специализированного таможенного поста Центральной акцизной таможни от 06.05.2013 о корректировке таможенной стоимости товаров, ввезенных по таможенной декларации № 10009131/040213/0000864, решения по корректировке таможенной стоимости, выраженного в декларации таможенной стоимости по форме ДТС-2 с отметкой "ТС принята" от 17.05.2013, решения Центральной акцизной таможни от 22.05.2013 № 10009000/22052013/ЗДзО-183 о зачете денежного залога.</w:t>
      </w:r>
    </w:p>
    <w:p>
      <w:pPr>
        <w:widowControl/>
        <w:spacing w:after="280" w:line="312" w:lineRule="auto"/>
        <w:ind w:firstLine="567"/>
        <w:jc w:val="both"/>
      </w:pPr>
      <w:r>
        <w:rPr>
          <w:rFonts w:ascii="Inter" w:hAnsi="Inter"/>
          <w:color w:val="655D50"/>
          <w:sz w:val="24"/>
        </w:rPr>
        <w:t>В заседании приняли участие представители:</w:t>
      </w:r>
    </w:p>
    <w:p>
      <w:pPr>
        <w:widowControl/>
        <w:spacing w:after="280" w:line="312" w:lineRule="auto"/>
        <w:ind w:firstLine="567"/>
        <w:jc w:val="both"/>
      </w:pPr>
      <w:r>
        <w:rPr>
          <w:rFonts w:ascii="Inter" w:hAnsi="Inter"/>
          <w:color w:val="655D50"/>
          <w:sz w:val="24"/>
        </w:rPr>
        <w:t>от закрытого акционерного общества "Мэри Кэй" - Косов А.А., Селиверстова Г.А., Стрижов А.Е.;</w:t>
      </w:r>
    </w:p>
    <w:p>
      <w:pPr>
        <w:widowControl/>
        <w:spacing w:after="280" w:line="312" w:lineRule="auto"/>
        <w:ind w:firstLine="567"/>
        <w:jc w:val="both"/>
      </w:pPr>
      <w:r>
        <w:rPr>
          <w:rFonts w:ascii="Inter" w:hAnsi="Inter"/>
          <w:color w:val="655D50"/>
          <w:sz w:val="24"/>
        </w:rPr>
        <w:t>от Центральной акцизной таможни - Ищук И.М., Кехаева Н.В., Томилова Т.А.</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Павловой Н.В., выслушав объяснения представителей общества "Мэри Кэй" поддержавших доводы жалобы, представителей Центральной акцизной таможни, возражавших против удовлетворения жалобы общества,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Как следует из материалов дела, являясь покупателем по заключенному с "ЛФ Бьюти Лтд." (Гонконг, далее - иностранный продавец-производитель) Соглашению о поставках от 24.08.2009 № 09/08/24 (далее - внешнеторговый контракт), общество "Мэри Кэй" (далее - общество) приобрело для дальнейшего распространения на территории Российской Федерации товар (изделия из недрагоценных металлов - бижутерия) с нанесенным на него товарным знаком MARY KAY (далее - товарный знак). Право на использование указанного товарного знака предоставлено обществу корпорацией "МЭРИ КЭЙ ИНК." (США; далее - правообладатель) в соответствии с лицензионным соглашением о товарных знаках от 01.11.1997 (далее - лицензионное соглашение).</w:t>
      </w:r>
    </w:p>
    <w:p>
      <w:pPr>
        <w:widowControl/>
        <w:spacing w:after="280" w:line="312" w:lineRule="auto"/>
        <w:ind w:firstLine="567"/>
        <w:jc w:val="both"/>
      </w:pPr>
      <w:r>
        <w:rPr>
          <w:rFonts w:ascii="Inter" w:hAnsi="Inter"/>
          <w:color w:val="655D50"/>
          <w:sz w:val="24"/>
        </w:rPr>
        <w:t>При таможенном оформлении ввозимого на территорию Российской Федерации товара, приобретенного у иностранного продавца-производителя, общество заявило таможенную стоимость этих товаров по стоимости сделки с ввозимыми товарами в соответствии со статьями 4, 5 Соглашения между Правительством Российской Федерации, Правительством Республики Беларусь и Правительством Республики Казахстан от 25.01.2008 "Об определении таможенной стоимости товаров, перемещаемых через таможенную границу Таможенного союза" (далее - Соглашение от 25.01.2008), указав в графе 9(а) декларации таможенной стоимости формы 1 на отсутствие лицензионных и иных подобных платежей за использование объектов интеллектуальной собственности, которые относятся к оцениваемым товарам и которые покупатель прямо или косвенно должен уплатить в качестве условия продажи этих товаров, отразив при этом в указанной графе декларации сведения об упомянутом лицензионном соглашении.</w:t>
      </w:r>
    </w:p>
    <w:p>
      <w:pPr>
        <w:widowControl/>
        <w:spacing w:after="280" w:line="312" w:lineRule="auto"/>
        <w:ind w:firstLine="567"/>
        <w:jc w:val="both"/>
      </w:pPr>
      <w:r>
        <w:rPr>
          <w:rFonts w:ascii="Inter" w:hAnsi="Inter"/>
          <w:color w:val="655D50"/>
          <w:sz w:val="24"/>
        </w:rPr>
        <w:t>Обнаружив признаки недостоверности заявленных обществом сведений в части таможенной стоимости ввозимого товара и документов, представленных в подтверждение данных сведений, таможенный пост принял решение от 04.02.2013 о проведении дополнительной проверки, предложив обществу представить в установленный срок дополнительные документы и сведения, необходимые для подтверждения правильности определения таможенной стоимости спорных товаров.</w:t>
      </w:r>
    </w:p>
    <w:p>
      <w:pPr>
        <w:widowControl/>
        <w:spacing w:after="280" w:line="312" w:lineRule="auto"/>
        <w:ind w:firstLine="567"/>
        <w:jc w:val="both"/>
      </w:pPr>
      <w:r>
        <w:rPr>
          <w:rFonts w:ascii="Inter" w:hAnsi="Inter"/>
          <w:color w:val="655D50"/>
          <w:sz w:val="24"/>
        </w:rPr>
        <w:t>По итогам проверки дополнительно представленных обществом документов таможенный пост пришел к выводу о том, что подлежащие уплате обществом правообладателю лицензионные платежи являются условием продажи товаров, приобретенных у иностранного продавца-производителя, деятельность которого косвенно контролируется правообладателем, а, следовательно, согласно подпункту 7 пункта 1 статьи 5 Соглашения от 25.01.2008, указанные лицензионные платежи подлежат включению в таможенную стоимость ввозимого товара.</w:t>
      </w:r>
    </w:p>
    <w:p>
      <w:pPr>
        <w:widowControl/>
        <w:spacing w:after="280" w:line="312" w:lineRule="auto"/>
        <w:ind w:firstLine="567"/>
        <w:jc w:val="both"/>
      </w:pPr>
      <w:r>
        <w:rPr>
          <w:rFonts w:ascii="Inter" w:hAnsi="Inter"/>
          <w:color w:val="655D50"/>
          <w:sz w:val="24"/>
        </w:rPr>
        <w:t>Указанные обстоятельства послужили основанием для принятия таможенным постом решения от 06.05.2013 о корректировке таможенной стоимости товаров, размер которой был определен в порядке статьи 10 Соглашения от 25.01.2008 на основании ранее представленных обществом данных о расчете лицензионных платежей. Также таможенный пост оформил декларацию таможенной стоимости по форме ДТС-2 с отметкой "ТС принята" от 17.05.2013. После принятия таможенным постом указанных решений таможенный орган принял решение от 22.05.2013 № 10009000/22052013/ЗДзО-183 о зачете денежного залога в счет исполнения обязанности по уплате таможенных платежей и пеней.</w:t>
      </w:r>
    </w:p>
    <w:p>
      <w:pPr>
        <w:widowControl/>
        <w:spacing w:after="280" w:line="312" w:lineRule="auto"/>
        <w:ind w:firstLine="567"/>
        <w:jc w:val="both"/>
      </w:pPr>
      <w:r>
        <w:rPr>
          <w:rFonts w:ascii="Inter" w:hAnsi="Inter"/>
          <w:color w:val="655D50"/>
          <w:sz w:val="24"/>
        </w:rPr>
        <w:t>Не согласившись с указанными ненормативными актами, принятыми в связи с корректировкой таможенной стоимости товара, общество оспорило их в Арбитражном суде города Москвы.</w:t>
      </w:r>
    </w:p>
    <w:p>
      <w:pPr>
        <w:widowControl/>
        <w:spacing w:after="280" w:line="312" w:lineRule="auto"/>
        <w:ind w:firstLine="567"/>
        <w:jc w:val="both"/>
      </w:pPr>
      <w:r>
        <w:rPr>
          <w:rFonts w:ascii="Inter" w:hAnsi="Inter"/>
          <w:color w:val="655D50"/>
          <w:sz w:val="24"/>
        </w:rPr>
        <w:t>Решением Арбитражного суда города Москвы от 13.11.2013, оставленным без изменения постановлением Девятого арбитражного апелляционного суда от 04.02.2014, обществу отказано в удовлетворении заявленных требований.</w:t>
      </w:r>
    </w:p>
    <w:p>
      <w:pPr>
        <w:widowControl/>
        <w:spacing w:after="280" w:line="312" w:lineRule="auto"/>
        <w:ind w:firstLine="567"/>
        <w:jc w:val="both"/>
      </w:pPr>
      <w:r>
        <w:rPr>
          <w:rFonts w:ascii="Inter" w:hAnsi="Inter"/>
          <w:color w:val="655D50"/>
          <w:sz w:val="24"/>
        </w:rPr>
        <w:t>Федеральный арбитражный суд Московского округа постановлением от 05.06.2014 оставил без изменения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Общество обратилось в Высший Арбитражный Суд Российской Федерации с заявлением о пересмотре указанных судебных актов в порядке надзора.</w:t>
      </w:r>
    </w:p>
    <w:p>
      <w:pPr>
        <w:widowControl/>
        <w:spacing w:after="280" w:line="312" w:lineRule="auto"/>
        <w:ind w:firstLine="567"/>
        <w:jc w:val="both"/>
      </w:pPr>
      <w:r>
        <w:rPr>
          <w:rFonts w:ascii="Inter" w:hAnsi="Inter"/>
          <w:color w:val="655D50"/>
          <w:sz w:val="24"/>
        </w:rPr>
        <w:t>Обжалуя судебные акты по делу, общество приводит доводы о том, что основной целью приобретения обществом некосметической продукции у гонконгской фирмы "ЛФ Бьюти Лтд." является не извлечение прибыли от ее последующей перепродажи на российском рынке, а стимулирование продаж основного товара - косметической продукции "MARY CAY", приобретаемой обществом у корпорации "МЭРИ КЭЙ ИНК." (США). В связи с этим, как правило, некосметическая продукция либо распространяется обществом бесплатно в качестве подарков, либо продается по условной цене. Общество и гонконгская фирма не являются взаимосвязанными лицами в терминологии таможенного законодательства.</w:t>
      </w:r>
    </w:p>
    <w:p>
      <w:pPr>
        <w:widowControl/>
        <w:spacing w:after="280" w:line="312" w:lineRule="auto"/>
        <w:ind w:firstLine="567"/>
        <w:jc w:val="both"/>
      </w:pPr>
      <w:r>
        <w:rPr>
          <w:rFonts w:ascii="Inter" w:hAnsi="Inter"/>
          <w:color w:val="655D50"/>
          <w:sz w:val="24"/>
        </w:rPr>
        <w:t>В соответствии с частью 4 статьи 2 Федерального закона от 28.06.2014 № 186-ФЗ "О внесении изменений в Арбитражный процессуальный кодекс Российской Федерации" указанное заявление общества рассмотрено в порядке кассационного производства по правилам, установленным статьями 291.1 - 291.15 Арбитражного процессуального кодекса Российской Федерации (далее - Кодекс).</w:t>
      </w:r>
    </w:p>
    <w:p>
      <w:pPr>
        <w:widowControl/>
        <w:spacing w:after="280" w:line="312" w:lineRule="auto"/>
        <w:ind w:firstLine="567"/>
        <w:jc w:val="both"/>
      </w:pPr>
      <w:r>
        <w:rPr>
          <w:rFonts w:ascii="Inter" w:hAnsi="Inter"/>
          <w:color w:val="655D50"/>
          <w:sz w:val="24"/>
        </w:rPr>
        <w:t>Письмом судьи Верховного Суда Российской Федерации от 15.09.2014 были истребованы материалы дела из Арбитражного суда города Москвы, а определением судьи Верховного Суда Российской Федерации от 30.10.2014 кассационная жалоба общества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Кодекса).</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Кодекса законность обжалуемых судебных актов в пределах доводов, изложенных в кассационной жалобе, а также отзыве на него и выступлениях присутствующих в судебном заседании представителей участвующих в деле лиц, судебная коллегия считает, что обжалуемые судебные акты подлежат оставлению без изменения, жалоба общества - без удовлетворения, поскольку отсутствуют основания, предусмотренные частью 1 статьи 291.11 Кодекса для их отмены или изменения.</w:t>
      </w:r>
    </w:p>
    <w:p>
      <w:pPr>
        <w:widowControl/>
        <w:spacing w:after="280" w:line="312" w:lineRule="auto"/>
        <w:ind w:firstLine="567"/>
        <w:jc w:val="both"/>
      </w:pPr>
      <w:r>
        <w:rPr>
          <w:rFonts w:ascii="Inter" w:hAnsi="Inter"/>
          <w:color w:val="655D50"/>
          <w:sz w:val="24"/>
        </w:rPr>
        <w:t>Отказывая обществу в удовлетворении заявленных требований, суды исходили из следующего.</w:t>
      </w:r>
    </w:p>
    <w:p>
      <w:pPr>
        <w:widowControl/>
        <w:spacing w:after="280" w:line="312" w:lineRule="auto"/>
        <w:ind w:firstLine="567"/>
        <w:jc w:val="both"/>
      </w:pPr>
      <w:r>
        <w:rPr>
          <w:rFonts w:ascii="Inter" w:hAnsi="Inter"/>
          <w:color w:val="655D50"/>
          <w:sz w:val="24"/>
        </w:rPr>
        <w:t>Представленные в материалы дела доказательства свидетельствуют о том, что ввозимый товар маркирован товарным знаком правообладателя и при дальнейшей реализации обществом этого товара на территории Российской Федерации общество будет обязано уплачивать лицензионные платежи правообладателю в соответствии с условиями лицензионного соглашения.</w:t>
      </w:r>
    </w:p>
    <w:p>
      <w:pPr>
        <w:widowControl/>
        <w:spacing w:after="280" w:line="312" w:lineRule="auto"/>
        <w:ind w:firstLine="567"/>
        <w:jc w:val="both"/>
      </w:pPr>
      <w:r>
        <w:rPr>
          <w:rFonts w:ascii="Inter" w:hAnsi="Inter"/>
          <w:color w:val="655D50"/>
          <w:sz w:val="24"/>
        </w:rPr>
        <w:t>При этом исходя из условий лицензионного соглашения, предусматривающих обязанность общества вести полный учет данных, необходимых для расчета и проверки сумм лицензионных платежей, которые должны предоставляться правообладателю в отчетной документации для проверки, а также проанализировав представляемые правообладателю отчеты, на основании которых обществом ранее производился расчет лицензионных платежей, и в которых имеются сведения об иностранном продавце-производителе, суды пришли к выводу, что правообладатель, в данном случае, осуществляет косвенный контроль в отношении иностранного продавца-производителя, в связи с чем уплата лицензионных платежей является условием продажи обществом товара, приобретенного у этого иностранного продавца-производителя.</w:t>
      </w:r>
    </w:p>
    <w:p>
      <w:pPr>
        <w:widowControl/>
        <w:spacing w:after="280" w:line="312" w:lineRule="auto"/>
        <w:ind w:firstLine="567"/>
        <w:jc w:val="both"/>
      </w:pPr>
      <w:r>
        <w:rPr>
          <w:rFonts w:ascii="Inter" w:hAnsi="Inter"/>
          <w:color w:val="655D50"/>
          <w:sz w:val="24"/>
        </w:rPr>
        <w:t>Данные выводы судов являются верными, основанными на нормах действующего международного договора.</w:t>
      </w:r>
    </w:p>
    <w:p>
      <w:pPr>
        <w:widowControl/>
        <w:spacing w:after="280" w:line="312" w:lineRule="auto"/>
        <w:ind w:firstLine="567"/>
        <w:jc w:val="both"/>
      </w:pPr>
      <w:r>
        <w:rPr>
          <w:rFonts w:ascii="Inter" w:hAnsi="Inter"/>
          <w:color w:val="655D50"/>
          <w:sz w:val="24"/>
        </w:rPr>
        <w:t>Согласно положениям подпункта 7 пункта 1 статьи 5 Соглашения от 25.01.2008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товаров, в размере, не включенном в цену, фактически уплаченную или подлежащую уплате за эти товары. При определении таможенной стоимости ввозимых товаров не должны добавляться к цене, фактически уплаченной или подлежащей уплате:</w:t>
      </w:r>
    </w:p>
    <w:p>
      <w:pPr>
        <w:widowControl/>
        <w:spacing w:after="280" w:line="312" w:lineRule="auto"/>
        <w:ind w:firstLine="567"/>
        <w:jc w:val="both"/>
      </w:pPr>
      <w:r>
        <w:rPr>
          <w:rFonts w:ascii="Inter" w:hAnsi="Inter"/>
          <w:color w:val="655D50"/>
          <w:sz w:val="24"/>
        </w:rPr>
        <w:t>а) платежи за право воспроизводства (тиражирования) ввозимых товаров на единой таможенной территории Таможенного союза;</w:t>
      </w:r>
    </w:p>
    <w:p>
      <w:pPr>
        <w:widowControl/>
        <w:spacing w:after="280" w:line="312" w:lineRule="auto"/>
        <w:ind w:firstLine="567"/>
        <w:jc w:val="both"/>
      </w:pPr>
      <w:r>
        <w:rPr>
          <w:rFonts w:ascii="Inter" w:hAnsi="Inter"/>
          <w:color w:val="655D50"/>
          <w:sz w:val="24"/>
        </w:rPr>
        <w:t>б) платежи за право распределения или перепродажи ввозимых товаров, если такие платежи не являются условием продажи ввозимых товаров для вывоза на единую таможенную территорию Таможенного союза.</w:t>
      </w:r>
    </w:p>
    <w:p>
      <w:pPr>
        <w:widowControl/>
        <w:spacing w:after="280" w:line="312" w:lineRule="auto"/>
        <w:ind w:firstLine="567"/>
        <w:jc w:val="both"/>
      </w:pPr>
      <w:r>
        <w:rPr>
          <w:rFonts w:ascii="Inter" w:hAnsi="Inter"/>
          <w:color w:val="655D50"/>
          <w:sz w:val="24"/>
        </w:rPr>
        <w:t>Поскольку судами установлено и подтверждается материалами дела, что исходя из условий соглашений сторон и фактических обстоятельств покупатели косвенно должны были осуществлять оплату товаров с учетом затрат на лицензионные платежи, а следовательно - лицензионные платежи подлежали включению в таможенную стоимость ввозимого товара, не являлись платежами за право воспроизводства, распределения, перепродажи ввозимых товаров, таможенный орган правомерно произвел корректировку таможенной стоимости товаров, верно применив указанные нормы Соглашения.</w:t>
      </w:r>
    </w:p>
    <w:p>
      <w:pPr>
        <w:widowControl/>
        <w:spacing w:after="280" w:line="312" w:lineRule="auto"/>
        <w:ind w:firstLine="567"/>
        <w:jc w:val="both"/>
      </w:pPr>
      <w:r>
        <w:rPr>
          <w:rFonts w:ascii="Inter" w:hAnsi="Inter"/>
          <w:color w:val="655D50"/>
          <w:sz w:val="24"/>
        </w:rPr>
        <w:t>При таких обстоятельствах, судебные акты по настоящему делу подлежат оставлению без изменения, кассационная жалоба общества - без удовлетворения.</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руководствуясь статьями 167, 176, 291.11 - 291.15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13.11.2013 по делу № А40-110311/2013, постановление Девятого арбитражного апелляционного суда от 04.02.2014 и постановление Федерального арбитражного суда Московского округа от 05.06.2014 по тому же делу оставить без изменения, кассационную жалобу закрытого акционерного общества "Мэри Кэй" без удовлетворения.</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В.В.ПОПОВ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поскольку покупатели косвенно должны были осуществлять оплату товаров с учетом затрат на лицензионные платежи, следовательно, лицензионные платежи подлежали включению в таможенную стоимость ввозимого товара.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16.12.2014 по делу № 305-ЭС14-1441, А40-110311/2013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16.12.2014 по делу № 305-ЭС14-1441, А40-110311/2013</dc:title>
  <dc:subject/>
  <dc:creator>CasusLegal</dc:creator>
  <cp:keywords/>
  <dc:description/>
  <cp:lastModifiedBy>CasusLegal</cp:lastModifiedBy>
  <cp:revision>1</cp:revision>
  <dcterms:created xsi:type="dcterms:W3CDTF">2026-07-21T22:10:50Z</dcterms:created>
  <dcterms:modified xsi:type="dcterms:W3CDTF">2026-07-21T22:10:50Z</dcterms:modified>
  <cp:category/>
</cp:coreProperties>
</file>