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11.09.2015 № 305-КГ15-6506 по делу № А40-84941/2014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11.09.2015</w:t>
      </w:r>
    </w:p>
    <w:p>
      <w:pPr>
        <w:spacing w:after="40"/>
      </w:pPr>
      <w:r>
        <w:rPr>
          <w:rFonts w:ascii="Inter" w:hAnsi="Inter"/>
          <w:b/>
          <w:color w:val="8B8171"/>
          <w:sz w:val="18"/>
        </w:rPr>
        <w:t xml:space="preserve">Номер дела: </w:t>
      </w:r>
      <w:r>
        <w:rPr>
          <w:rFonts w:ascii="Inter" w:hAnsi="Inter"/>
          <w:color w:val="655D50"/>
          <w:sz w:val="18"/>
        </w:rPr>
        <w:t>305-КГ15-6506</w:t>
      </w:r>
    </w:p>
    <w:p>
      <w:pPr>
        <w:spacing w:after="40"/>
      </w:pPr>
      <w:r>
        <w:rPr>
          <w:rFonts w:ascii="Inter" w:hAnsi="Inter"/>
          <w:b/>
          <w:color w:val="8B8171"/>
          <w:sz w:val="18"/>
        </w:rPr>
        <w:t xml:space="preserve">Теги: </w:t>
      </w:r>
      <w:r>
        <w:rPr>
          <w:rFonts w:ascii="Inter" w:hAnsi="Inter"/>
          <w:color w:val="655D50"/>
          <w:sz w:val="18"/>
        </w:rPr>
        <w:t>Налог на прибыль организаций, Внереализационные расходы, Неосновательное обогащение, Упущенная выгода, Налоговые споры, Статья 252 НК РФ, Статья 265 НК РФ</w:t>
      </w:r>
    </w:p>
    <w:p>
      <w:pPr>
        <w:widowControl/>
        <w:spacing w:after="280" w:line="312" w:lineRule="auto"/>
        <w:ind w:firstLine="567"/>
        <w:jc w:val="both"/>
      </w:pPr>
      <w:r>
        <w:rPr>
          <w:rFonts w:ascii="Inter" w:hAnsi="Inter"/>
          <w:color w:val="655D50"/>
          <w:sz w:val="24"/>
        </w:rPr>
        <w:t>Резолютивная часть определения объявлена 09 сентября 2015 года. Полный текст определения изготовлен 11 сентября 2015 года. Судебная коллегия по экономическим спорам Верховного Суда Российской Федерации в составе: председательствующего судьи Завьяловой Т.В., судей Зарубиной Е.Н., Першутова А.Г. рассмотрела в открытом судебном заседании кассационную жалобу открытого акционерного общества "Машиностроительный завод "Маяк" на решение Арбитражного суда города Москвы от 20.10.2014 по делу № А40-84941/14, постановление Девятого арбитражного апелляционного суда от 23.12.2014 и постановление Арбитражного суда Московского округа от 12.03.2015 по тому же делу по заявлению открытого акционерного общества "Машиностроительный завод "Маяк" к Инспекции Федеральной налоговой службы № 19 по городу Москве о признании недействительным решения от 03.03.2014 № 981. В заседании приняли участие представители: от открытого акционерного общества "Машиностроительный завод "Маяк" - Осипова Е.В., Чернышева Е.Л.; от Инспекции Федеральной налоговой службы № 19 по городу Москве - Горчакова О.А., Зимнухов А.А., Французов А.В. Заслушав доклад судьи Верховного Суда Российской Федерации Завьяловой Т.В., выслушав объяснения представителей общества, поддержавших доводы кассационной жалобы, и представителей налогового органа, возражавших против ее удовлетворения,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открытое акционерное общество "Машиностроительный завод "Маяк" (далее - заявитель, общество, налогоплательщик) обратилось в Арбитражный суд города Москвы с заявлением о признании недействительным решения Инспекции Федеральной налоговой службы № 19 по городу Москве (далее - инспекция, налоговый орган) от 03.03.2014 № 981 о привлечении к ответственности за совершение налогового правонарушения в части доначисления налога на прибыль, начисления соответствующих сумм пени и штрафа.</w:t>
      </w:r>
    </w:p>
    <w:p>
      <w:pPr>
        <w:widowControl/>
        <w:spacing w:after="280" w:line="312" w:lineRule="auto"/>
        <w:ind w:firstLine="567"/>
        <w:jc w:val="both"/>
      </w:pPr>
      <w:r>
        <w:rPr>
          <w:rFonts w:ascii="Inter" w:hAnsi="Inter"/>
          <w:color w:val="655D50"/>
          <w:sz w:val="24"/>
        </w:rPr>
        <w:t>Решением Арбитражного суда города Москвы от 20.10.2014 заявленные требования удовлетворены частично: решение инспекции признано недействительным в части отказа во включении в состав расходов убытков в размере 2 652 495 рублей от оказания услуг по содержанию общежития. В удовлетворении остальной части заявленных требований отказано.</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23.12.2014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12.03.2015 названные судебные акты оставил без изменения.</w:t>
      </w:r>
    </w:p>
    <w:p>
      <w:pPr>
        <w:widowControl/>
        <w:spacing w:after="280" w:line="312" w:lineRule="auto"/>
        <w:ind w:firstLine="567"/>
        <w:jc w:val="both"/>
      </w:pPr>
      <w:r>
        <w:rPr>
          <w:rFonts w:ascii="Inter" w:hAnsi="Inter"/>
          <w:color w:val="655D50"/>
          <w:sz w:val="24"/>
        </w:rPr>
        <w:t>В кассационной жалобе общество ставит вопрос об отмене принятых по делу судебных актов в части выводов о неправомерном завышении налогоплательщиком внереализационных расходов на сумму неосновательного обогащения, в связи с допущенным существенным нарушением судами норм материального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 30.07.2015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считает, что кассационная жалоба общества подлежит удовлетворению, а принятые по делу судебные акты - отмене по следующим основаниям.</w:t>
      </w:r>
    </w:p>
    <w:p>
      <w:pPr>
        <w:widowControl/>
        <w:spacing w:after="280" w:line="312" w:lineRule="auto"/>
        <w:ind w:firstLine="567"/>
        <w:jc w:val="both"/>
      </w:pPr>
      <w:r>
        <w:rPr>
          <w:rFonts w:ascii="Inter" w:hAnsi="Inter"/>
          <w:color w:val="655D50"/>
          <w:sz w:val="24"/>
        </w:rPr>
        <w:t>Как установлено судами и следует из материалов дела, 25.02.2005 между обществом с ограниченной ответственностью "ТНП-16" (далее - продавец) и обществом (покупатель) был заключен договор купли-продажи нежилого здания, расположенного по адресу: г. Москва, улица Ибрагимова, дом 31, строение 16, общей площадью 1653,8 кв. м и принадлежащего продавцу на праве собственности.</w:t>
      </w:r>
    </w:p>
    <w:p>
      <w:pPr>
        <w:widowControl/>
        <w:spacing w:after="280" w:line="312" w:lineRule="auto"/>
        <w:ind w:firstLine="567"/>
        <w:jc w:val="both"/>
      </w:pPr>
      <w:r>
        <w:rPr>
          <w:rFonts w:ascii="Inter" w:hAnsi="Inter"/>
          <w:color w:val="655D50"/>
          <w:sz w:val="24"/>
        </w:rPr>
        <w:t>По условиям договора купли-продажи (п. 2.1 договора) право собственности на объект недвижимости переходит от продавца к покупателю с момента государственной регистрации указанного договора в Учреждении юстиции по государственной регистрации прав на недвижимое имущество и сделок с ним на территории города Москвы.</w:t>
      </w:r>
    </w:p>
    <w:p>
      <w:pPr>
        <w:widowControl/>
        <w:spacing w:after="280" w:line="312" w:lineRule="auto"/>
        <w:ind w:firstLine="567"/>
        <w:jc w:val="both"/>
      </w:pPr>
      <w:r>
        <w:rPr>
          <w:rFonts w:ascii="Inter" w:hAnsi="Inter"/>
          <w:color w:val="655D50"/>
          <w:sz w:val="24"/>
        </w:rPr>
        <w:t>Регистрирующим органом 06.05.2005 в осуществлении государственной регистрации перехода права собственности на основании указанного договора было отказано, после чего продавец направил обществу уведомление от 11.02.2008 № 11 о расторжении договора и возврате имущества.</w:t>
      </w:r>
    </w:p>
    <w:p>
      <w:pPr>
        <w:widowControl/>
        <w:spacing w:after="280" w:line="312" w:lineRule="auto"/>
        <w:ind w:firstLine="567"/>
        <w:jc w:val="both"/>
      </w:pPr>
      <w:r>
        <w:rPr>
          <w:rFonts w:ascii="Inter" w:hAnsi="Inter"/>
          <w:color w:val="655D50"/>
          <w:sz w:val="24"/>
        </w:rPr>
        <w:t>Общество обратилось в Арбитражный суд города Москвы с иском о признании недействительным одностороннего отказа продавца от исполнения договора купли-продажи нежилого здания от 25.02.2005 № 20/05-В и обязании ответчика произвести в Едином государственном реестре прав на недвижимое имущество и сделок с ним регистрацию изменений в описании данного объекта.</w:t>
      </w:r>
    </w:p>
    <w:p>
      <w:pPr>
        <w:widowControl/>
        <w:spacing w:after="280" w:line="312" w:lineRule="auto"/>
        <w:ind w:firstLine="567"/>
        <w:jc w:val="both"/>
      </w:pPr>
      <w:r>
        <w:rPr>
          <w:rFonts w:ascii="Inter" w:hAnsi="Inter"/>
          <w:color w:val="655D50"/>
          <w:sz w:val="24"/>
        </w:rPr>
        <w:t>Продавец заявил встречный иск об обязании общества возвратить недвижимое имущество в связи с расторжением договора.</w:t>
      </w:r>
    </w:p>
    <w:p>
      <w:pPr>
        <w:widowControl/>
        <w:spacing w:after="280" w:line="312" w:lineRule="auto"/>
        <w:ind w:firstLine="567"/>
        <w:jc w:val="both"/>
      </w:pPr>
      <w:r>
        <w:rPr>
          <w:rFonts w:ascii="Inter" w:hAnsi="Inter"/>
          <w:color w:val="655D50"/>
          <w:sz w:val="24"/>
        </w:rPr>
        <w:t>Решением Арбитражного суда города Москвы от 07.07.2008 по делу № А40-11587/2007 встречные требования удовлетворены, в удовлетворении иска общества отказано.</w:t>
      </w:r>
    </w:p>
    <w:p>
      <w:pPr>
        <w:widowControl/>
        <w:spacing w:after="280" w:line="312" w:lineRule="auto"/>
        <w:ind w:firstLine="567"/>
        <w:jc w:val="both"/>
      </w:pPr>
      <w:r>
        <w:rPr>
          <w:rFonts w:ascii="Inter" w:hAnsi="Inter"/>
          <w:color w:val="655D50"/>
          <w:sz w:val="24"/>
        </w:rPr>
        <w:t>В связи с тем, что спорное имущество обществом не было возвращено, в рамках дел № А40-54076/2011, А40-49308/2011, А40-102251/2010 Арбитражным судом города Москвы с него в пользу продавца было взыскано 22 628 226 рублей неосновательного обогащения, в размере арендной платы за пользование имуществом в спорные периоды.</w:t>
      </w:r>
    </w:p>
    <w:p>
      <w:pPr>
        <w:widowControl/>
        <w:spacing w:after="280" w:line="312" w:lineRule="auto"/>
        <w:ind w:firstLine="567"/>
        <w:jc w:val="both"/>
      </w:pPr>
      <w:r>
        <w:rPr>
          <w:rFonts w:ascii="Inter" w:hAnsi="Inter"/>
          <w:color w:val="655D50"/>
          <w:sz w:val="24"/>
        </w:rPr>
        <w:t>Данное обстоятельство послужило основанием для включения заявителем произведенных выплат в размере 22 628 226 рублей в состав внереализационных расходов в целях налогообложения прибыли.</w:t>
      </w:r>
    </w:p>
    <w:p>
      <w:pPr>
        <w:widowControl/>
        <w:spacing w:after="280" w:line="312" w:lineRule="auto"/>
        <w:ind w:firstLine="567"/>
        <w:jc w:val="both"/>
      </w:pPr>
      <w:r>
        <w:rPr>
          <w:rFonts w:ascii="Inter" w:hAnsi="Inter"/>
          <w:color w:val="655D50"/>
          <w:sz w:val="24"/>
        </w:rPr>
        <w:t>По результатам выездной налоговой проверки общества за период с 01.01.2010 по 31.12.2012 инспекцией установлена, в том числе, неуплата налога на прибыль в размере 4 525 645 рублей в результате завышения налогоплательщиком внереализационных расходов на сумму неосновательного обогащения за 2010 - 2012 годы в указанном выше размере.</w:t>
      </w:r>
    </w:p>
    <w:p>
      <w:pPr>
        <w:widowControl/>
        <w:spacing w:after="280" w:line="312" w:lineRule="auto"/>
        <w:ind w:firstLine="567"/>
        <w:jc w:val="both"/>
      </w:pPr>
      <w:r>
        <w:rPr>
          <w:rFonts w:ascii="Inter" w:hAnsi="Inter"/>
          <w:color w:val="655D50"/>
          <w:sz w:val="24"/>
        </w:rPr>
        <w:t>Не согласившись с решением налогового органа в названной части, повлекшим доначисление налога на прибыль, начисление соответствующих сумм пеней и штрафа, общество обратилось в арбитражный суд с указанным заявлением.</w:t>
      </w:r>
    </w:p>
    <w:p>
      <w:pPr>
        <w:widowControl/>
        <w:spacing w:after="280" w:line="312" w:lineRule="auto"/>
        <w:ind w:firstLine="567"/>
        <w:jc w:val="both"/>
      </w:pPr>
      <w:r>
        <w:rPr>
          <w:rFonts w:ascii="Inter" w:hAnsi="Inter"/>
          <w:color w:val="655D50"/>
          <w:sz w:val="24"/>
        </w:rPr>
        <w:t>Отказывая в удовлетворении данного требования, суды трех инстанций пришли к выводу, что в силу положений пункта 1 статьи 1102, пункта 2 статьи 1105 Гражданского кодекса Российской Федерации отнесение к внереализационным расходам при налогообложении прибыли сумм присужденного неосновательного обогащения неправомерно, поскольку экономическая выгода в виде данных сумм у общества не возникает; обществом денежные средства, возвращенные по решению суда, ранее не были учтены в составе доходов, а возврат незаконно полученного дохода не образует расходов в целях налогообложения прибыли.</w:t>
      </w:r>
    </w:p>
    <w:p>
      <w:pPr>
        <w:widowControl/>
        <w:spacing w:after="280" w:line="312" w:lineRule="auto"/>
        <w:ind w:firstLine="567"/>
        <w:jc w:val="both"/>
      </w:pPr>
      <w:r>
        <w:rPr>
          <w:rFonts w:ascii="Inter" w:hAnsi="Inter"/>
          <w:color w:val="655D50"/>
          <w:sz w:val="24"/>
        </w:rPr>
        <w:t>Указанную позицию судов Судебная коллегия Верховного Суда Российской Федерации считает ошибочной в силу следующего.</w:t>
      </w:r>
    </w:p>
    <w:p>
      <w:pPr>
        <w:widowControl/>
        <w:spacing w:after="280" w:line="312" w:lineRule="auto"/>
        <w:ind w:firstLine="567"/>
        <w:jc w:val="both"/>
      </w:pPr>
      <w:r>
        <w:rPr>
          <w:rFonts w:ascii="Inter" w:hAnsi="Inter"/>
          <w:color w:val="655D50"/>
          <w:sz w:val="24"/>
        </w:rPr>
        <w:t>В соответствии со статьей 247 Налогового кодекса Российской Федерации (далее - Налоговый кодекс) объектом налогообложения по налогу на прибыль организаций признается прибыль, полученная налогоплательщиком. Прибылью для российских организаций признаются полученные доходы, уменьшенные на величину произведенных расходов, определяемых в соответствии с Налоговым кодексом.</w:t>
      </w:r>
    </w:p>
    <w:p>
      <w:pPr>
        <w:widowControl/>
        <w:spacing w:after="280" w:line="312" w:lineRule="auto"/>
        <w:ind w:firstLine="567"/>
        <w:jc w:val="both"/>
      </w:pPr>
      <w:r>
        <w:rPr>
          <w:rFonts w:ascii="Inter" w:hAnsi="Inter"/>
          <w:color w:val="655D50"/>
          <w:sz w:val="24"/>
        </w:rPr>
        <w:t>В состав внереализационных расходов, учитываемых при определении налогооблагаемой прибыли, включаются обоснованные затраты на осуществление деятельности, не связанной с производством и (или) реализацией, в частности, расходы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или долговых обязательств, а также расходы на возмещение причиненного ущерба (подпункт 13 пункта 1 статьи 265 Налогового кодекса).</w:t>
      </w:r>
    </w:p>
    <w:p>
      <w:pPr>
        <w:widowControl/>
        <w:spacing w:after="280" w:line="312" w:lineRule="auto"/>
        <w:ind w:firstLine="567"/>
        <w:jc w:val="both"/>
      </w:pPr>
      <w:r>
        <w:rPr>
          <w:rFonts w:ascii="Inter" w:hAnsi="Inter"/>
          <w:color w:val="655D50"/>
          <w:sz w:val="24"/>
        </w:rPr>
        <w:t>Из системного анализа положений главы 25 "Налог на прибыль организаций" Налогового кодекса следует, что понятия "убыток" и "ущерб" являются равнозначными и их возникновение влечет одинаковые налоговые последствия для налогоплательщика.</w:t>
      </w:r>
    </w:p>
    <w:p>
      <w:pPr>
        <w:widowControl/>
        <w:spacing w:after="280" w:line="312" w:lineRule="auto"/>
        <w:ind w:firstLine="567"/>
        <w:jc w:val="both"/>
      </w:pPr>
      <w:r>
        <w:rPr>
          <w:rFonts w:ascii="Inter" w:hAnsi="Inter"/>
          <w:color w:val="655D50"/>
          <w:sz w:val="24"/>
        </w:rPr>
        <w:t>Под убытками в силу пункта 2 статьи 15 Гражданского кодекса Российской Федерации понимаются как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так и доходы, которые это лицо получило бы при обычных условиях гражданского оборота, если бы его право не было нарушено (упущенная выгода).</w:t>
      </w:r>
    </w:p>
    <w:p>
      <w:pPr>
        <w:widowControl/>
        <w:spacing w:after="280" w:line="312" w:lineRule="auto"/>
        <w:ind w:firstLine="567"/>
        <w:jc w:val="both"/>
      </w:pPr>
      <w:r>
        <w:rPr>
          <w:rFonts w:ascii="Inter" w:hAnsi="Inter"/>
          <w:color w:val="655D50"/>
          <w:sz w:val="24"/>
        </w:rPr>
        <w:t>Условием принятия расхода к уменьшению налогооблагаемой базы является их обоснованность и документальное подтверждение (пункт 1 статьи 252 Налогового кодекса).</w:t>
      </w:r>
    </w:p>
    <w:p>
      <w:pPr>
        <w:widowControl/>
        <w:spacing w:after="280" w:line="312" w:lineRule="auto"/>
        <w:ind w:firstLine="567"/>
        <w:jc w:val="both"/>
      </w:pPr>
      <w:r>
        <w:rPr>
          <w:rFonts w:ascii="Inter" w:hAnsi="Inter"/>
          <w:color w:val="655D50"/>
          <w:sz w:val="24"/>
        </w:rPr>
        <w:t>Судами установлено и следует из материалов дела, что недвижимое имущество использовалось обществом как производственное помещение, в котором размещалось два сборочных цеха, испытательная станция и химическая лаборатория. В указанном помещении продукция заявителя проходила конечную стадию своего производства, реализовывалась покупателям, вследствие чего у общества образовался доход в виде выручки от реализации произведенной продукции.</w:t>
      </w:r>
    </w:p>
    <w:p>
      <w:pPr>
        <w:widowControl/>
        <w:spacing w:after="280" w:line="312" w:lineRule="auto"/>
        <w:ind w:firstLine="567"/>
        <w:jc w:val="both"/>
      </w:pPr>
      <w:r>
        <w:rPr>
          <w:rFonts w:ascii="Inter" w:hAnsi="Inter"/>
          <w:color w:val="655D50"/>
          <w:sz w:val="24"/>
        </w:rPr>
        <w:t>Таким образом, произведенные обществом затраты в виде уплаты неосновательного обогащения за использование помещений без законных оснований по существу представляют арендную плату, подлежащую уплате за такое использование объекта в целях осуществления предпринимательской деятельности. Об этом свидетельствует и расчет размера неосновательного обогащения, произведенный судом исходя из стоимости аренды.</w:t>
      </w:r>
    </w:p>
    <w:p>
      <w:pPr>
        <w:widowControl/>
        <w:spacing w:after="280" w:line="312" w:lineRule="auto"/>
        <w:ind w:firstLine="567"/>
        <w:jc w:val="both"/>
      </w:pPr>
      <w:r>
        <w:rPr>
          <w:rFonts w:ascii="Inter" w:hAnsi="Inter"/>
          <w:color w:val="655D50"/>
          <w:sz w:val="24"/>
        </w:rPr>
        <w:t>Следовательно, понесенные расходы документально подтверждены и отвечают критериям, установленным пунктом 1 статьи 252 и пунктом 1 статьи 265 Налогового кодекса, в связи с чем у налогового органа отсутствовали основания для отказа обществу во включении уплаченным сумм упущенной выгоды в состав внереализационных расходов.</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оспариваемые судебные акты подлежат отмене в оспариваемой обществом части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права, повлиявшими на исход дела.</w:t>
      </w:r>
    </w:p>
    <w:p>
      <w:pPr>
        <w:widowControl/>
        <w:spacing w:after="280" w:line="312" w:lineRule="auto"/>
        <w:ind w:firstLine="567"/>
        <w:jc w:val="both"/>
      </w:pPr>
      <w:r>
        <w:rPr>
          <w:rFonts w:ascii="Inter" w:hAnsi="Inter"/>
          <w:color w:val="655D50"/>
          <w:sz w:val="24"/>
        </w:rPr>
        <w:t>Заявление общества подлежит удовлетворению в полном объеме.</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20.10.2014 по делу № А40-84941/14, постановление Девятого арбитражного апелляционного суда от 23.12.2014 и постановление Арбитражного суда Московского округа от 12.03.2015 по тому же делу в части отказа в признании недействительным решения Инспекции Федеральной налоговой службы № 19 по городу Москве от 03.03.2014 № 981 по эпизоду, связанному с исключением из состава внереализационных расходов 22 628 226 рублей неосновательного обогащения, отменить.</w:t>
      </w:r>
    </w:p>
    <w:p>
      <w:pPr>
        <w:widowControl/>
        <w:spacing w:after="280" w:line="312" w:lineRule="auto"/>
        <w:ind w:firstLine="567"/>
        <w:jc w:val="both"/>
      </w:pPr>
      <w:r>
        <w:rPr>
          <w:rFonts w:ascii="Inter" w:hAnsi="Inter"/>
          <w:color w:val="655D50"/>
          <w:sz w:val="24"/>
        </w:rPr>
        <w:t>Требование открытого акционерного общества "Машиностроительный завод "Маяк" в данной части удовлетворить.</w:t>
      </w:r>
    </w:p>
    <w:p>
      <w:pPr>
        <w:widowControl/>
        <w:spacing w:after="280" w:line="312" w:lineRule="auto"/>
        <w:ind w:firstLine="567"/>
        <w:jc w:val="both"/>
      </w:pPr>
      <w:r>
        <w:rPr>
          <w:rFonts w:ascii="Inter" w:hAnsi="Inter"/>
          <w:color w:val="655D50"/>
          <w:sz w:val="24"/>
        </w:rPr>
        <w:t>Признать недействительным решение Инспекции Федеральной налоговой службы № 19 по городу Москве от 03.03.2014 № 981 в части доначисления 4 525 645 рублей налога на прибыль, соответствующих сумм пеней и штрафа.</w:t>
      </w:r>
    </w:p>
    <w:p>
      <w:pPr>
        <w:widowControl/>
        <w:spacing w:after="280" w:line="312" w:lineRule="auto"/>
        <w:ind w:firstLine="567"/>
        <w:jc w:val="both"/>
      </w:pPr>
      <w:r>
        <w:rPr>
          <w:rFonts w:ascii="Inter" w:hAnsi="Inter"/>
          <w:color w:val="655D50"/>
          <w:sz w:val="24"/>
        </w:rPr>
        <w:t>В остальной части принятые по делу судебные акты оставить без изменения.</w:t>
      </w:r>
    </w:p>
    <w:p>
      <w:pPr>
        <w:widowControl/>
        <w:spacing w:after="280" w:line="312" w:lineRule="auto"/>
        <w:ind w:firstLine="567"/>
        <w:jc w:val="both"/>
      </w:pPr>
      <w:r>
        <w:rPr>
          <w:rFonts w:ascii="Inter" w:hAnsi="Inter"/>
          <w:color w:val="655D50"/>
          <w:sz w:val="24"/>
        </w:rPr>
        <w:t>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Е.Н.ЗАРУБИНА</w:t>
      </w:r>
    </w:p>
    <w:p>
      <w:pPr>
        <w:widowControl/>
        <w:spacing w:after="280" w:line="312" w:lineRule="auto"/>
        <w:ind w:firstLine="567"/>
        <w:jc w:val="both"/>
      </w:pPr>
      <w:r>
        <w:rPr>
          <w:rFonts w:ascii="Inter" w:hAnsi="Inter"/>
          <w:color w:val="655D50"/>
          <w:sz w:val="24"/>
        </w:rPr>
        <w:t>А.Г.ПЕРШУТОВ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в части оспаривания отказа в признании недействительным решения по эпизоду, связанному с исключением из состава внереализационных расходов неосновательного обогащения, поскольку понесенные расходы документально подтверждены и отвечают критериям, установленным НК РФ, в связи с чем у налогового органа отсутствовали основания для отказа обществу во включении уплаченных сумм упущенной выгоды в состав внереализационных расходов.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11.09.2015 № 305-КГ15-6506 по делу № А40-84941/2014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11.09.2015 № 305-КГ15-6506 по делу № А40-84941/2014</dc:title>
  <dc:subject/>
  <dc:creator>CasusLegal</dc:creator>
  <cp:keywords/>
  <dc:description/>
  <cp:lastModifiedBy>CasusLegal</cp:lastModifiedBy>
  <cp:revision>1</cp:revision>
  <dcterms:created xsi:type="dcterms:W3CDTF">2026-07-02T09:36:18Z</dcterms:created>
  <dcterms:modified xsi:type="dcterms:W3CDTF">2026-07-02T09:36:18Z</dcterms:modified>
  <cp:category/>
</cp:coreProperties>
</file>