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13.02.2024 № 5-КГ23-164-К2 (УИД 77RS0001-02-2021-018791-75)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13.02.2024</w:t>
      </w:r>
    </w:p>
    <w:p>
      <w:pPr>
        <w:spacing w:after="40"/>
      </w:pPr>
      <w:r>
        <w:rPr>
          <w:rFonts w:ascii="Inter" w:hAnsi="Inter"/>
          <w:b/>
          <w:color w:val="8B8171"/>
          <w:sz w:val="18"/>
        </w:rPr>
        <w:t xml:space="preserve">Номер дела: </w:t>
      </w:r>
      <w:r>
        <w:rPr>
          <w:rFonts w:ascii="Inter" w:hAnsi="Inter"/>
          <w:color w:val="655D50"/>
          <w:sz w:val="18"/>
        </w:rPr>
        <w:t>5-КГ23-164</w:t>
      </w:r>
    </w:p>
    <w:p>
      <w:pPr>
        <w:spacing w:after="40"/>
      </w:pPr>
      <w:r>
        <w:rPr>
          <w:rFonts w:ascii="Inter" w:hAnsi="Inter"/>
          <w:b/>
          <w:color w:val="8B8171"/>
          <w:sz w:val="18"/>
        </w:rPr>
        <w:t xml:space="preserve">Применённые нормы: </w:t>
      </w:r>
      <w:r>
        <w:rPr>
          <w:rFonts w:ascii="Inter" w:hAnsi="Inter"/>
          <w:color w:val="655D50"/>
          <w:sz w:val="18"/>
        </w:rPr>
        <w:t>ст. 1 ФЗ</w:t>
      </w:r>
    </w:p>
    <w:p>
      <w:pPr>
        <w:spacing w:after="40"/>
      </w:pPr>
      <w:r>
        <w:rPr>
          <w:rFonts w:ascii="Inter" w:hAnsi="Inter"/>
          <w:b/>
          <w:color w:val="8B8171"/>
          <w:sz w:val="18"/>
        </w:rPr>
        <w:t xml:space="preserve">Теги: </w:t>
      </w:r>
      <w:r>
        <w:rPr>
          <w:rFonts w:ascii="Inter" w:hAnsi="Inter"/>
          <w:color w:val="655D50"/>
          <w:sz w:val="18"/>
        </w:rPr>
        <w:t>Недействительность сделок, Статья 169 ГК РФ, Взыскание имущества в доход государства, Противодействие коррупции, Федеральный закон № 273-ФЗ, Коммерческий подкуп, Статья 40 ГПК РФ, Соучастие в гражданском процессе</w:t>
      </w:r>
    </w:p>
    <w:p>
      <w:pPr>
        <w:widowControl/>
        <w:spacing w:after="280" w:line="312" w:lineRule="auto"/>
        <w:ind w:firstLine="567"/>
        <w:jc w:val="both"/>
      </w:pPr>
      <w:r>
        <w:rPr>
          <w:rFonts w:ascii="Inter" w:hAnsi="Inter"/>
          <w:color w:val="655D50"/>
          <w:sz w:val="24"/>
        </w:rPr>
        <w:t>Факт наличия у оспариваемой сделки признаков недействительности подтвержден судебным актом, вступившим в законную силу.</w:t>
      </w:r>
    </w:p>
    <w:p>
      <w:pPr>
        <w:widowControl/>
        <w:spacing w:after="280" w:line="312" w:lineRule="auto"/>
        <w:ind w:firstLine="567"/>
        <w:jc w:val="both"/>
      </w:pPr>
      <w:r>
        <w:rPr>
          <w:rFonts w:ascii="Inter" w:hAnsi="Inter"/>
          <w:color w:val="655D50"/>
          <w:sz w:val="24"/>
        </w:rPr>
        <w:t>77RS0001-02-2021-018791-75 Судебная коллегия по гражданским делам Верховного Суда Российской Федерации в составе: председательствующего Асташова С.В., судей Марьина А.Н. и Горшкова В.В. рассмотрела в открытом судебном заседании гражданское дело по иску Краснодарского транспортного прокурора к Ефанову Сергею Александровичу о признании недействительной сделки и применении последствий ее недействительности по кассационной жалобе Ефанова Сергея Александровича на решение Бабушкинского районного суда г. Москвы от 26 мая 2022 г., апелляционное определение судебной коллегии по гражданским делам Московского городского суда от 18 января 2023 г. и определение судебной коллегии по гражданским делам Второго кассационного суда общей юрисдикции от 8 июня 2023 г. Заслушав доклад судьи Верховного Суда Российской Федерации Марьина А.Н., объяснения представителя Ефанова С.А. - адвоката Краковского А.К., действующего по ордеру от 13 февраля 2024 г. № 70459, поддержавшего доводы кассационной жалобы, выслушав прокурора Генеральной прокуратуры Российской Федерации Похлебу Т.И., возражавшую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Краснодарский транспортный прокурор обратился в суд с иском к Ефанову С.А. о признании получения ответчиком в период с 1 июля 2014 г. по 31 декабря 2015 г. от ЗАО "Таманьнефтегаз" незаконного вознаграждения в размере 1 002 240 руб. ничтожной сделкой и применении последствий ее недействительности путем взыскания указанных денежных средств в доход Российской Федерации.</w:t>
      </w:r>
    </w:p>
    <w:p>
      <w:pPr>
        <w:widowControl/>
        <w:spacing w:after="280" w:line="312" w:lineRule="auto"/>
        <w:ind w:firstLine="567"/>
        <w:jc w:val="both"/>
      </w:pPr>
      <w:r>
        <w:rPr>
          <w:rFonts w:ascii="Inter" w:hAnsi="Inter"/>
          <w:color w:val="655D50"/>
          <w:sz w:val="24"/>
        </w:rPr>
        <w:t>Решением Бабушкинского районного суда г. Москвы от 26 мая 2022 г., оставленным без изменения апелляционным определением судебной коллегии по гражданским делам Московского городского суда от 18 января 2023 г., иск удовлетворен.</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8 июня 2023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Ефанова С.А. ставится вопрос об отмене состоявшихся по делу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7 ноября 2023 г. Ефанову С.А. восстановлен срок для подачи кассационной жалобы, а определением от 16 января 2024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изложенные в кассационной жалобе и в возражениях на нее доводы, Судебная коллегия по гражданским делам Верховного Суда Российской Федерации находит кассационную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приговором Ленинского районного суда г. Краснодара от 10 августа 2020 г. Ефанов С.А. признан виновным в совершении преступления, предусмотренного частью 3 статьи 204 Уголовного кодекса Российской Федерации, ему назначено наказание в виде лишения свободы сроком на 2 года 8 месяцев со штрафом в размере 501 120 руб.</w:t>
      </w:r>
    </w:p>
    <w:p>
      <w:pPr>
        <w:widowControl/>
        <w:spacing w:after="280" w:line="312" w:lineRule="auto"/>
        <w:ind w:firstLine="567"/>
        <w:jc w:val="both"/>
      </w:pPr>
      <w:r>
        <w:rPr>
          <w:rFonts w:ascii="Inter" w:hAnsi="Inter"/>
          <w:color w:val="655D50"/>
          <w:sz w:val="24"/>
        </w:rPr>
        <w:t>Из приговора следует, что Ефанов С.А., занимая должность начальника Краснодарского центра организации работы железнодорожных станций Северо-Кавказской дирекции управления движением Центральной дирекции управления движением ОАО "РЖД", а впоследствии - заместителя начальника службы Северо-Кавказской дирекции управления движением, в период с 1 июля 2014 г. по 31 декабря 2015 г. с использованием своего должностного положения незаконно получил денежное вознаграждение в общей сумме 1 002 240 руб. за совершение в интересах ЗАО "Таманьнефтегаз" оперативного регулирования подвода под выгрузку составов поездов и групп вагонов, следующих в адрес данного юридического лица, в нарушение очередности, а также сроков и времени отправки составов поездов и групп вагонов иных клиентов ОАО "РЖД", и за его общее покровительство.</w:t>
      </w:r>
    </w:p>
    <w:p>
      <w:pPr>
        <w:widowControl/>
        <w:spacing w:after="280" w:line="312" w:lineRule="auto"/>
        <w:ind w:firstLine="567"/>
        <w:jc w:val="both"/>
      </w:pPr>
      <w:r>
        <w:rPr>
          <w:rFonts w:ascii="Inter" w:hAnsi="Inter"/>
          <w:color w:val="655D50"/>
          <w:sz w:val="24"/>
        </w:rPr>
        <w:t>Удовлетворяя иск, суд первой инстанции исходил из того, что заключенная между Ефановым С.А. и ЗАО "Таманьнефтегаз" сделка совершена с заведомо противной основам правопорядка целью, поскольку посягает на значимые охраняемые законом объекты, нарушает основополагающие начала российского правопорядка, принципы общественной, политической и экономической организации общества, в связи с чем полученное ответчиком по спорной сделке незаконное вознаграждение в сумме 1 002 240 руб. подлежит взысканию в доход государства.</w:t>
      </w:r>
    </w:p>
    <w:p>
      <w:pPr>
        <w:widowControl/>
        <w:spacing w:after="280" w:line="312" w:lineRule="auto"/>
        <w:ind w:firstLine="567"/>
        <w:jc w:val="both"/>
      </w:pPr>
      <w:r>
        <w:rPr>
          <w:rFonts w:ascii="Inter" w:hAnsi="Inter"/>
          <w:color w:val="655D50"/>
          <w:sz w:val="24"/>
        </w:rPr>
        <w:t>С выводами судов первой инстанции согласились суд апелляционной инстанций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обжалуемые судебные постановления приняты с существенными нарушениями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Согласно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Таким образом,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Вместе с тем квалификация одних и тех же действий как сделки по нормам Гражданского кодекса Российской Федерации и как преступления по нормам Уголовного кодекса Российской Федерации влечет разные правовые последствия: в первом случае - признание сделки недействительной (ничтожной) и применение последствий недействительности сделки судом в порядке гражданского судопроизводства либо посредством рассмотрения гражданского иска в уголовном деле; во втором случае - осуждение виновного и назначение ему судом наказания и иных мер уголовно-правового характера, предусмотренных Уголовным кодексом Российской Федерации, либо освобождение от уголовной ответственности и наказания или прекращение дела по нереабилитирующим основаниям в порядке, предусмотренном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отсутствия необходимости в исправлении таких последствий.</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совершена с целью, противной основам правопорядка и нравственности, что очевидно в случае ее общественной опасности и уголовно-правового запрета, то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Вместе с тем статьей 169 Гражданского кодекса Российской Федерации (в редакции Федерального закона от 7 мая 2013 г. № 100-ФЗ) предусмотрено, что такая сделка влечет последствия, установленные статьей 167 данного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Изменения в статью 169 Гражданского кодекса Российской Федерации внесены в результате реализации Концепции развития гражданского законодательства Российской Федерации, одобренной решением Совета при Президенте Российской Федерации по кодификации и совершенствованию гражданского законодательства от 7 октября 2009 г., согласно пункту 5.2.2 раздела II которой такое последствие, как изъятие в доход государства всего полученного по сделке, должно применяться как альтернативное последствие недействительности сделки лишь в ограниченном числе случаев, прежде всего, когда то или иное общественно неприемлемое имущественное деяние не получает адекватной санкции в уголовном или административном праве.</w:t>
      </w:r>
    </w:p>
    <w:p>
      <w:pPr>
        <w:widowControl/>
        <w:spacing w:after="280" w:line="312" w:lineRule="auto"/>
        <w:ind w:firstLine="567"/>
        <w:jc w:val="both"/>
      </w:pPr>
      <w:r>
        <w:rPr>
          <w:rFonts w:ascii="Inter" w:hAnsi="Inter"/>
          <w:color w:val="655D50"/>
          <w:sz w:val="24"/>
        </w:rPr>
        <w:t>В силу статьи 167 Гражданского кодекса Российской Федерации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(пункт 1).</w:t>
      </w:r>
    </w:p>
    <w:p>
      <w:pPr>
        <w:widowControl/>
        <w:spacing w:after="280" w:line="312" w:lineRule="auto"/>
        <w:ind w:firstLine="567"/>
        <w:jc w:val="both"/>
      </w:pPr>
      <w:r>
        <w:rPr>
          <w:rFonts w:ascii="Inter" w:hAnsi="Inter"/>
          <w:color w:val="655D50"/>
          <w:sz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(пункт 2).</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в качестве сделок, совершенных с указанной целью, могут быть квалифицированы сделки, которые нарушают основополагающие начала российского правопорядка, принципы общественной, политической и экономической организации общества, его нравственные устои. К названным сделкам могут быть отнесены, в частности, сделки, направленные на производство и отчуждение объектов, ограниченных в гражданском обороте (соответствующие виды оружия, боеприпасов, наркотических средств, другой продукции, обладающей свойствами, опасными для жизни и здоровья граждан, и т.п.); сделки, направленные на изготовление, распространение литературы и иной продукции, пропагандирующей войну, национальную, расовую или религиозную вражду; сделки, направленные на изготовление или сбыт поддельных документов и ценных бумаг; сделки, нарушающие основы отношений между родителями и детьми.</w:t>
      </w:r>
    </w:p>
    <w:p>
      <w:pPr>
        <w:widowControl/>
        <w:spacing w:after="280" w:line="312" w:lineRule="auto"/>
        <w:ind w:firstLine="567"/>
        <w:jc w:val="both"/>
      </w:pPr>
      <w:r>
        <w:rPr>
          <w:rFonts w:ascii="Inter" w:hAnsi="Inter"/>
          <w:color w:val="655D50"/>
          <w:sz w:val="24"/>
        </w:rPr>
        <w:t>Нарушение стороной сделки закона или иного правового акта, в частности уклонение от уплаты налога, само по себе не означает, что сделка совершена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Для применения статьи 169 Гражданского кодекса Российской Федерации необходимо установить, что цель сделки, а также права и обязанности, которые стороны стремились установить при ее совершении, либо желаемое изменение или прекращение существующих прав и обязанностей заведомо противоречили основам правопорядка или нравственности и хотя бы одна из сторон сделки действовала умышленно.</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Таким образом, признание сделки ничтожной на основании статьи 169 Гражданского кодекса Российской Федерации влечет общие последствия, предусмотренные статьей 167 этого кодекса, в виде двусторонней реституции, а взыскание в доход Российской Федерации всего полученного по такой сделке возможно в случаях, предусмотренных законом.</w:t>
      </w:r>
    </w:p>
    <w:p>
      <w:pPr>
        <w:widowControl/>
        <w:spacing w:after="280" w:line="312" w:lineRule="auto"/>
        <w:ind w:firstLine="567"/>
        <w:jc w:val="both"/>
      </w:pPr>
      <w:r>
        <w:rPr>
          <w:rFonts w:ascii="Inter" w:hAnsi="Inter"/>
          <w:color w:val="655D50"/>
          <w:sz w:val="24"/>
        </w:rPr>
        <w:t>В соответствии со статьей 195 Гражданского процессуального кодекса Российской Федерации решение суда должно быть законным и обоснованным.</w:t>
      </w:r>
    </w:p>
    <w:p>
      <w:pPr>
        <w:widowControl/>
        <w:spacing w:after="280" w:line="312" w:lineRule="auto"/>
        <w:ind w:firstLine="567"/>
        <w:jc w:val="both"/>
      </w:pPr>
      <w:r>
        <w:rPr>
          <w:rFonts w:ascii="Inter" w:hAnsi="Inter"/>
          <w:color w:val="655D50"/>
          <w:sz w:val="24"/>
        </w:rPr>
        <w:t>Как разъяснено в постановлении Пленума Верховного Суда Российской Федерации от 19 декабря 2003 г.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(пункт 2).</w:t>
      </w:r>
    </w:p>
    <w:p>
      <w:pPr>
        <w:widowControl/>
        <w:spacing w:after="280" w:line="312" w:lineRule="auto"/>
        <w:ind w:firstLine="567"/>
        <w:jc w:val="both"/>
      </w:pPr>
      <w:r>
        <w:rPr>
          <w:rFonts w:ascii="Inter" w:hAnsi="Inter"/>
          <w:color w:val="655D50"/>
          <w:sz w:val="24"/>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Гражданского процессуального кодекса Российской Федерации), а также тогда, когда оно содержит исчерпывающие выводы суда, вытекающие из установленных фактов (пункт 3).</w:t>
      </w:r>
    </w:p>
    <w:p>
      <w:pPr>
        <w:widowControl/>
        <w:spacing w:after="280" w:line="312" w:lineRule="auto"/>
        <w:ind w:firstLine="567"/>
        <w:jc w:val="both"/>
      </w:pPr>
      <w:r>
        <w:rPr>
          <w:rFonts w:ascii="Inter" w:hAnsi="Inter"/>
          <w:color w:val="655D50"/>
          <w:sz w:val="24"/>
        </w:rPr>
        <w:t>Из установленных судом обстоятельств дела следует, что Ефанов С.А., выполнявший управленческие функции в ОАО "РЖД", осужден по части 3 статьи 204 Уголовного кодекса Российской Федерации (в редакции Федерального закона от 7 декабря 2011 г. № 420-ФЗ), предусматривавшей наказание в виде штрафа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pPr>
        <w:widowControl/>
        <w:spacing w:after="280" w:line="312" w:lineRule="auto"/>
        <w:ind w:firstLine="567"/>
        <w:jc w:val="both"/>
      </w:pPr>
      <w:r>
        <w:rPr>
          <w:rFonts w:ascii="Inter" w:hAnsi="Inter"/>
          <w:color w:val="655D50"/>
          <w:sz w:val="24"/>
        </w:rPr>
        <w:t>Приговором суда штраф Ефанову С.А. определен в размере 501 120 руб.</w:t>
      </w:r>
    </w:p>
    <w:p>
      <w:pPr>
        <w:widowControl/>
        <w:spacing w:after="280" w:line="312" w:lineRule="auto"/>
        <w:ind w:firstLine="567"/>
        <w:jc w:val="both"/>
      </w:pPr>
      <w:r>
        <w:rPr>
          <w:rFonts w:ascii="Inter" w:hAnsi="Inter"/>
          <w:color w:val="655D50"/>
          <w:sz w:val="24"/>
        </w:rPr>
        <w:t>По настоящему гражданскому делу, применяя положения статьи 169 Гражданского кодекса Российской Федерации, суды первой и апелляционной инстанций не указали закон, на основании которого имущество, полученное по ничтожной сделке, вместо предусмотренной статьей 167 Гражданского кодекса Российской Федерации двусторонней реституции обращено в доход государства.</w:t>
      </w:r>
    </w:p>
    <w:p>
      <w:pPr>
        <w:widowControl/>
        <w:spacing w:after="280" w:line="312" w:lineRule="auto"/>
        <w:ind w:firstLine="567"/>
        <w:jc w:val="both"/>
      </w:pPr>
      <w:r>
        <w:rPr>
          <w:rFonts w:ascii="Inter" w:hAnsi="Inter"/>
          <w:color w:val="655D50"/>
          <w:sz w:val="24"/>
        </w:rPr>
        <w:t>В мотивировочной части решения и апелляционного определения имеется ссылка на определение Конституционного Суда Российской Федерации от 8 июня 2004 г. № 226-О, однако это определение принято в период действия предыдущей редакции статьи 169 Гражданского кодекса Российской Федерации, прямо предусматривающей обращение в доход государства всего полученного по сделке.</w:t>
      </w:r>
    </w:p>
    <w:p>
      <w:pPr>
        <w:widowControl/>
        <w:spacing w:after="280" w:line="312" w:lineRule="auto"/>
        <w:ind w:firstLine="567"/>
        <w:jc w:val="both"/>
      </w:pPr>
      <w:r>
        <w:rPr>
          <w:rFonts w:ascii="Inter" w:hAnsi="Inter"/>
          <w:color w:val="655D50"/>
          <w:sz w:val="24"/>
        </w:rPr>
        <w:t>Оставляя в силе данные судебные постановления, кассационный суд общей юрисдикции сослался на положения подпункта "а" пункта 1 статьи 1 Федерального закона от 25 декабря 2008 г. № 273-ФЗ "О противодействии коррупции", согласно которому коммерческий подкуп отнесен к числу коррупционных правонарушений, а также на положения подпункта 8 пункта 2 статьи 235 Гражданского кодекса Российской Федерации, в силу которого принудительное изъятие имущества у собственника допускается в случае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При этом положения подпункта 8 пункта 2 статьи 235 Гражданского кодекса Российской Федерации отсылают к положениям законодательства Российской Федерации о противодействии коррупции, однако нормы этого законодательства, предусматривающие порядок и условия обращения имущества в доход государства, кассационным судом общей юрисдикции не приведены и соответствующие фактические обстоятельства дела не указаны.</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26 апреля 2021 г. № 767-О отражено, что основания для применения судом статьи 169 Гражданского кодекса Российской Федерации, в том числе во взаимосвязи с пунктом 1 статьи 6 и подпунктом 8 пункта 2 статьи 235 того же кодекса, связано с оценкой его фактических обстоятельств, устанавливаемых при рассмотрении конкретного дела.</w:t>
      </w:r>
    </w:p>
    <w:p>
      <w:pPr>
        <w:widowControl/>
        <w:spacing w:after="280" w:line="312" w:lineRule="auto"/>
        <w:ind w:firstLine="567"/>
        <w:jc w:val="both"/>
      </w:pPr>
      <w:r>
        <w:rPr>
          <w:rFonts w:ascii="Inter" w:hAnsi="Inter"/>
          <w:color w:val="655D50"/>
          <w:sz w:val="24"/>
        </w:rPr>
        <w:t>Между тем судами не приведены ни нормы закона, применяемые прямо либо по аналогии, ни обстоятельства, необходимые для его применения.</w:t>
      </w:r>
    </w:p>
    <w:p>
      <w:pPr>
        <w:widowControl/>
        <w:spacing w:after="280" w:line="312" w:lineRule="auto"/>
        <w:ind w:firstLine="567"/>
        <w:jc w:val="both"/>
      </w:pPr>
      <w:r>
        <w:rPr>
          <w:rFonts w:ascii="Inter" w:hAnsi="Inter"/>
          <w:color w:val="655D50"/>
          <w:sz w:val="24"/>
        </w:rPr>
        <w:t>Кроме того, судом первой инстанции допущено существенное нарушение норм процессуального права.</w:t>
      </w:r>
    </w:p>
    <w:p>
      <w:pPr>
        <w:widowControl/>
        <w:spacing w:after="280" w:line="312" w:lineRule="auto"/>
        <w:ind w:firstLine="567"/>
        <w:jc w:val="both"/>
      </w:pPr>
      <w:r>
        <w:rPr>
          <w:rFonts w:ascii="Inter" w:hAnsi="Inter"/>
          <w:color w:val="655D50"/>
          <w:sz w:val="24"/>
        </w:rPr>
        <w:t>На основании статьи 34 Гражданского процессуального кодекса Российской Федерации лицами, участвующими в деле, являются стороны, третьи лица, прокурор, лица, обращающиеся в суд за защитой прав, свобод и законных интересов других лиц или вступающие в процесс в целях дачи заключения по основаниям, предусмотренным статьями 4, 46 и 47 данного кодекса, заявители и другие заинтересованные лица по делам особого производства.</w:t>
      </w:r>
    </w:p>
    <w:p>
      <w:pPr>
        <w:widowControl/>
        <w:spacing w:after="280" w:line="312" w:lineRule="auto"/>
        <w:ind w:firstLine="567"/>
        <w:jc w:val="both"/>
      </w:pPr>
      <w:r>
        <w:rPr>
          <w:rFonts w:ascii="Inter" w:hAnsi="Inter"/>
          <w:color w:val="655D50"/>
          <w:sz w:val="24"/>
        </w:rPr>
        <w:t>В пункте 17 постановления Пленума Верховного Суда Российской Федерации от 24 июня 2008 г. № 11 "О подготовке гражданских дел к судебному разбирательству" разъяснено, что возможность участия тех или иных лиц в процессе по конкретному делу определяется характером спорного правоотношения и наличием материально-правового интереса. Поэтому определение возможного круга лиц, которые должны участвовать в деле, начинается с анализа правоотношений и установления конкретных носителей прав и обязанностей. С учетом конкретных обстоятельств дела судья разрешает вопрос о составе лиц, участвующих в деле, то есть о сторонах, третьих лицах - по делам, рассматриваемым в порядке искового производства, а также об участниках, содействующих рассмотрению дела.</w:t>
      </w:r>
    </w:p>
    <w:p>
      <w:pPr>
        <w:widowControl/>
        <w:spacing w:after="280" w:line="312" w:lineRule="auto"/>
        <w:ind w:firstLine="567"/>
        <w:jc w:val="both"/>
      </w:pPr>
      <w:r>
        <w:rPr>
          <w:rFonts w:ascii="Inter" w:hAnsi="Inter"/>
          <w:color w:val="655D50"/>
          <w:sz w:val="24"/>
        </w:rPr>
        <w:t>В соответствии с абзацем четвертым статьи 148 и пунктом 4 части 1 статьи 150 Гражданского процессуального кодекса Российской Федерации судья при подготовке дела к судебному разбирательству разрешает вопрос о составе лиц, участвующих в деле, и других участников процесса и о вступлении в дело соистцов, соответчиков и третьих лиц без самостоятельных требований относительно предмета спора, а также разрешает вопросы о замене ненадлежащего ответчика.</w:t>
      </w:r>
    </w:p>
    <w:p>
      <w:pPr>
        <w:widowControl/>
        <w:spacing w:after="280" w:line="312" w:lineRule="auto"/>
        <w:ind w:firstLine="567"/>
        <w:jc w:val="both"/>
      </w:pPr>
      <w:r>
        <w:rPr>
          <w:rFonts w:ascii="Inter" w:hAnsi="Inter"/>
          <w:color w:val="655D50"/>
          <w:sz w:val="24"/>
        </w:rPr>
        <w:t>Согласно абзацу второму части 3 статьи 40 Гражданского процессуального кодекса Российской Федерации в случае невозможности рассмотрения дела без участия соответчика или соответчиков в связи с характером спорного правоотношения суд привлекает его или их к участию в деле по своей инициативе.</w:t>
      </w:r>
    </w:p>
    <w:p>
      <w:pPr>
        <w:widowControl/>
        <w:spacing w:after="280" w:line="312" w:lineRule="auto"/>
        <w:ind w:firstLine="567"/>
        <w:jc w:val="both"/>
      </w:pPr>
      <w:r>
        <w:rPr>
          <w:rFonts w:ascii="Inter" w:hAnsi="Inter"/>
          <w:color w:val="655D50"/>
          <w:sz w:val="24"/>
        </w:rPr>
        <w:t>В пункте 23 постановления Пленума Верховного Суда Российской Федерации от 24 июня 2008 г. № 11 "О подготовке гражданских дел к судебному разбирательству" разъяснено, что разрешение при подготовке дела к судебному разбирательству вопроса о вступлении в дело соистцов, соответчиков и третьих лиц, не заявляющих самостоятельных требований относительно предмета спора (пункт 4 части 1 статьи 150 Гражданского процессуального кодекса Российской Федерации), необходимо для правильного определения состава лиц, участвующих в деле. Невыполнение этой задачи в стадии подготовки может привести к принятию незаконного решения, поскольку разрешение вопроса о правах и обязанностях лиц, не привлеченных к участию в деле, является существенным нарушением норм процессуального права, влекущим безусловную отмену решения суда в апелляционном и кассационном порядке (часть 1 статьи 330, пункт 4 части 2 статьи 364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настоящее время это пункт 4 части 4 статьи 330 и пункт 4 части 4 статьи 379.7 Гражданского процессуального кодекса Российской Федерации соответственно.</w:t>
      </w:r>
    </w:p>
    <w:p>
      <w:pPr>
        <w:widowControl/>
        <w:spacing w:after="280" w:line="312" w:lineRule="auto"/>
        <w:ind w:firstLine="567"/>
        <w:jc w:val="both"/>
      </w:pPr>
      <w:r>
        <w:rPr>
          <w:rFonts w:ascii="Inter" w:hAnsi="Inter"/>
          <w:color w:val="655D50"/>
          <w:sz w:val="24"/>
        </w:rPr>
        <w:t>В нарушение приведенных норм гражданского процессуального законодательства и разъяснений Пленума Верховного Суда Российской Федерации по их применению судом первой инстанции не был разрешен вопрос о привлечении к участию в деле в качестве соответчика ЗАО "Таманьнефтегаз", как стороны сделки, в отношении которой предъявлен иск о признании недействительной и о применении последствий ее недействительности.</w:t>
      </w:r>
    </w:p>
    <w:p>
      <w:pPr>
        <w:widowControl/>
        <w:spacing w:after="280" w:line="312" w:lineRule="auto"/>
        <w:ind w:firstLine="567"/>
        <w:jc w:val="both"/>
      </w:pPr>
      <w:r>
        <w:rPr>
          <w:rFonts w:ascii="Inter" w:hAnsi="Inter"/>
          <w:color w:val="655D50"/>
          <w:sz w:val="24"/>
        </w:rPr>
        <w:t>Вместо этого ЗАО "Таманьнефтегаз" было привлечено к участию в деле в качестве третьего лица, не заявляющего самостоятельных требований относительно предмета спора.</w:t>
      </w:r>
    </w:p>
    <w:p>
      <w:pPr>
        <w:widowControl/>
        <w:spacing w:after="280" w:line="312" w:lineRule="auto"/>
        <w:ind w:firstLine="567"/>
        <w:jc w:val="both"/>
      </w:pPr>
      <w:r>
        <w:rPr>
          <w:rFonts w:ascii="Inter" w:hAnsi="Inter"/>
          <w:color w:val="655D50"/>
          <w:sz w:val="24"/>
        </w:rPr>
        <w:t>Ввиду допущенных судом первой инстанции ошибок в применении норм процессуального права постановленное судебное решение нельзя признать отвечающим требованиям статьи 195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Суды апелляционной и кассационной инстанций допущенные судом первой инстанции нарушения не устранили.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нужным решение Бабушкинского районного суда г. Москвы от 26 мая 2022 г., апелляционное определение судебной коллегии по гражданским делам Московского городского суда от 18 января 2023 г. и определение судебной коллегии по гражданским делам Второго кассационного суда общей юрисдикции от 8 июня 2023 г. отменить, а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Бабушкинского районного суда г. Москвы от 26 мая 2022 г., апелляционное определение судебной коллегии по гражданским делам Московского городского суда от 18 января 2023 г. и определение судебной коллегии по гражданским делам Второго кассационного суда общей юрисдикции от 8 июня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приведены нормы законодательства о противодействии коррупции, предусматривающие порядок и условия обращения имущества в доход государства, и обстоятельства, необходимые для его применения, а также не привлечено к участию в деле в качестве соответчика общество как сторона сделки, в отношении которой предъявлен иск.</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13.02.2024 № 5-КГ23-164-К2 (УИД 77RS0001-02-2021-018791-75)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13.02.2024 № 5-КГ23-164-К2 (УИД 77RS0001-02-2021-018791-75)</dc:title>
  <dc:subject/>
  <dc:creator>CasusLegal</dc:creator>
  <cp:keywords/>
  <dc:description/>
  <cp:lastModifiedBy>CasusLegal</cp:lastModifiedBy>
  <cp:revision>1</cp:revision>
  <dcterms:created xsi:type="dcterms:W3CDTF">2026-08-16T12:10:01Z</dcterms:created>
  <dcterms:modified xsi:type="dcterms:W3CDTF">2026-08-16T12:10:01Z</dcterms:modified>
  <cp:category/>
</cp:coreProperties>
</file>