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23.09.2025 № 4-КГ25-46-К1 (УИД 50RS0052-01-2023-002207-60)</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23.09.2025</w:t>
      </w:r>
    </w:p>
    <w:p>
      <w:pPr>
        <w:spacing w:after="40"/>
      </w:pPr>
      <w:r>
        <w:rPr>
          <w:rFonts w:ascii="Inter" w:hAnsi="Inter"/>
          <w:b/>
          <w:color w:val="8B8171"/>
          <w:sz w:val="18"/>
        </w:rPr>
        <w:t xml:space="preserve">Номер дела: </w:t>
      </w:r>
      <w:r>
        <w:rPr>
          <w:rFonts w:ascii="Inter" w:hAnsi="Inter"/>
          <w:color w:val="655D50"/>
          <w:sz w:val="18"/>
        </w:rPr>
        <w:t>4-КГ25-46</w:t>
      </w:r>
    </w:p>
    <w:p>
      <w:pPr>
        <w:spacing w:after="40"/>
      </w:pPr>
      <w:r>
        <w:rPr>
          <w:rFonts w:ascii="Inter" w:hAnsi="Inter"/>
          <w:b/>
          <w:color w:val="8B8171"/>
          <w:sz w:val="18"/>
        </w:rPr>
        <w:t xml:space="preserve">Теги: </w:t>
      </w:r>
      <w:r>
        <w:rPr>
          <w:rFonts w:ascii="Inter" w:hAnsi="Inter"/>
          <w:color w:val="655D50"/>
          <w:sz w:val="18"/>
        </w:rPr>
        <w:t>Договор купли-продажи, Защита прав потребителей, Расторжение договора, Возврат товара, Закон РФ № 2300-I, Статья 450.1 ГК РФ, Статья 1102 ГК РФ, Неосновательное обогащение</w:t>
      </w:r>
    </w:p>
    <w:p>
      <w:pPr>
        <w:widowControl/>
        <w:spacing w:after="280" w:line="312" w:lineRule="auto"/>
        <w:ind w:firstLine="567"/>
        <w:jc w:val="both"/>
      </w:pPr>
      <w:r>
        <w:rPr>
          <w:rFonts w:ascii="Inter" w:hAnsi="Inter"/>
          <w:color w:val="655D50"/>
          <w:sz w:val="24"/>
        </w:rPr>
        <w:t>По мнению покупателя, действиями продавца нарушены его права как потребителя.</w:t>
      </w:r>
    </w:p>
    <w:p>
      <w:pPr>
        <w:widowControl/>
        <w:spacing w:after="280" w:line="312" w:lineRule="auto"/>
        <w:ind w:firstLine="567"/>
        <w:jc w:val="both"/>
      </w:pPr>
      <w:r>
        <w:rPr>
          <w:rFonts w:ascii="Inter" w:hAnsi="Inter"/>
          <w:color w:val="655D50"/>
          <w:sz w:val="24"/>
        </w:rPr>
        <w:t>50RS0052-01-2023-002207-60 Судебная коллегия по гражданским делам Верховного Суда Российской Федерации в составе председательствующего Марьина А.Н., судей Горшкова В.В., Петрушкина В.А. рассмотрела в открытом судебном заседании дело по иску Алмина Алексея Александровича к ООО "ЭРЕБУС", ООО "Восток авто" о расторжении договора купли-продажи, взыскании денежных средств, неустойки, штрафа по кассационной жалобе Алмина Алексея Александровича на апелляционное определение судебной коллегии по гражданским делам Московского областного суда от 7 августа 2024 г. и определение судебной коллегии по гражданским делам Первого кассационного суда общей юрисдикции от 18 декабря 2024 г. Заслушав доклад судьи Верховного Суда Российской Федерации Горшкова В.В.,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Алмин А.А. обратился в суд с иском к ООО "ЭРЕБУС", ООО "Восток авто" о расторжении договора купли-продажи, взыскании денежных средств, неустойки, штрафа, указав в обоснование требований, что 22 января 2023 г. приобрел у ООО "ЭРЕБУС" автомобиль "Gazel Next", бывший в эксплуатации, по договору купли-продажи стоимостью 1 962 000 рублей, данная сумма оплачена истцом в полном объеме денежными средствами, предоставленными кредитной организацией АО "Кредит Европа Банк (Россия)", в тот же день по акту приема-передачи транспортное средство передано истцу в собственность.</w:t>
      </w:r>
    </w:p>
    <w:p>
      <w:pPr>
        <w:widowControl/>
        <w:spacing w:after="280" w:line="312" w:lineRule="auto"/>
        <w:ind w:firstLine="567"/>
        <w:jc w:val="both"/>
      </w:pPr>
      <w:r>
        <w:rPr>
          <w:rFonts w:ascii="Inter" w:hAnsi="Inter"/>
          <w:color w:val="655D50"/>
          <w:sz w:val="24"/>
        </w:rPr>
        <w:t>25 января 2023 г. Алмин А.А. обратился в ООО "Авторитэйл М" для проведения диагностики приобретенного автомобиля, в результате которой установлено, что пробег автомобиля составляет 631 990 км, в то время как на одометре усматриваются показания пробега в 239 529 км.</w:t>
      </w:r>
    </w:p>
    <w:p>
      <w:pPr>
        <w:widowControl/>
        <w:spacing w:after="280" w:line="312" w:lineRule="auto"/>
        <w:ind w:firstLine="567"/>
        <w:jc w:val="both"/>
      </w:pPr>
      <w:r>
        <w:rPr>
          <w:rFonts w:ascii="Inter" w:hAnsi="Inter"/>
          <w:color w:val="655D50"/>
          <w:sz w:val="24"/>
        </w:rPr>
        <w:t>Для определения реального пробега транспортного средства истец обратился в Центр Судебной Автоэкспертизы "Миг-Эксперт". Согласно выводам эксперта-техника заявленные показания пробега на одометре щитка приборов 230 529 км не соответствуют фактическим (действительным) показателям пробега транспортного средства на 401 461 км. Показания прибора на одометре щитка приборов в 230 529 км перепрограммированы (уменьшены) путем вмешательства в систему электронного блока управления исследуемого автомобиля и не соответствуют фактическим показателям пробега.</w:t>
      </w:r>
    </w:p>
    <w:p>
      <w:pPr>
        <w:widowControl/>
        <w:spacing w:after="280" w:line="312" w:lineRule="auto"/>
        <w:ind w:firstLine="567"/>
        <w:jc w:val="both"/>
      </w:pPr>
      <w:r>
        <w:rPr>
          <w:rFonts w:ascii="Inter" w:hAnsi="Inter"/>
          <w:color w:val="655D50"/>
          <w:sz w:val="24"/>
        </w:rPr>
        <w:t>3 февраля 2023 г. Алмин А.А. обратился в ООО "ЭРЕБУС" с претензией о расторжении договора и возмещении убытков и расходов, которое было проигнорировано.</w:t>
      </w:r>
    </w:p>
    <w:p>
      <w:pPr>
        <w:widowControl/>
        <w:spacing w:after="280" w:line="312" w:lineRule="auto"/>
        <w:ind w:firstLine="567"/>
        <w:jc w:val="both"/>
      </w:pPr>
      <w:r>
        <w:rPr>
          <w:rFonts w:ascii="Inter" w:hAnsi="Inter"/>
          <w:color w:val="655D50"/>
          <w:sz w:val="24"/>
        </w:rPr>
        <w:t>Полагая, что действиями ответчиков нарушены его права как потребителя, истец просил суд расторгнуть договор купли-продажи от 22 января 2023 г., взыскать с ответчика ООО "ЭРЕБУС" денежные средства в размере 1 962 000 рублей, неустойку в размере 882 900 рублей за период с 16 февраля по 5 марта 2023 г., неустойку в размере 3% в день по день фактического исполнения обязательств, убытки в размере 12 400 рублей, проценты по кредитному договору, юридические услуги и почтовые расходы.</w:t>
      </w:r>
    </w:p>
    <w:p>
      <w:pPr>
        <w:widowControl/>
        <w:spacing w:after="280" w:line="312" w:lineRule="auto"/>
        <w:ind w:firstLine="567"/>
        <w:jc w:val="both"/>
      </w:pPr>
      <w:r>
        <w:rPr>
          <w:rFonts w:ascii="Inter" w:hAnsi="Inter"/>
          <w:color w:val="655D50"/>
          <w:sz w:val="24"/>
        </w:rPr>
        <w:t>Определением Щелковского городского суда Московской области от 26 декабря 2023 г. производство по делу в части требований Алмина А.А. к ООО "ЭРЕБУС", ООО "Восток Авто" о взыскании процентов по кредитному договору прекращено в связи с отказом от иска в указанной части.</w:t>
      </w:r>
    </w:p>
    <w:p>
      <w:pPr>
        <w:widowControl/>
        <w:spacing w:after="280" w:line="312" w:lineRule="auto"/>
        <w:ind w:firstLine="567"/>
        <w:jc w:val="both"/>
      </w:pPr>
      <w:r>
        <w:rPr>
          <w:rFonts w:ascii="Inter" w:hAnsi="Inter"/>
          <w:color w:val="655D50"/>
          <w:sz w:val="24"/>
        </w:rPr>
        <w:t>Решением Щелковского городского суда Московской области от 26 декабря 2023 г. исковые требования удовлетворены частично: расторгнут договор купли-продажи транспортного средства от 22 января 2023 г., с ООО "ЭРЕБУС" в пользу Алмина А.А. взысканы денежные средства в размере 1 962 000 рублей, неустойка за период с 25 февраля по 26 декабря 2023 г. в размере 300 000 рублей, неустойка в размере 1% в день за период с 27 декабря 2023 г. по день фактического исполнения решения суда, но не более 1 962 000 рублей, штраф в размере 400 000 рублей, расходы по проведению диагностики в размере 2 400 рублей, расходы по проведению экспертизы в размере 10 000 рублей, расходы по оплате услуг представителя в размере 80 000 рублей, почтовые расходы в размере 258 рублей 64 копейки, расходы по уплате государственной пошлины в размере 17 420 рублей. В удовлетворении остальной части исковых требований и в иске к ООО "Восток Авто" отказано.</w:t>
      </w:r>
    </w:p>
    <w:p>
      <w:pPr>
        <w:widowControl/>
        <w:spacing w:after="280" w:line="312" w:lineRule="auto"/>
        <w:ind w:firstLine="567"/>
        <w:jc w:val="both"/>
      </w:pPr>
      <w:r>
        <w:rPr>
          <w:rFonts w:ascii="Inter" w:hAnsi="Inter"/>
          <w:color w:val="655D50"/>
          <w:sz w:val="24"/>
        </w:rPr>
        <w:t>Дополнительным решением Щелковского городского суда Московской области от 29 февраля 2024 г. на Алмина А.А. возложена обязанность в течение десяти дней с момента вступления решения суда в законную силу возвратить автомобиль продавцу.</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Московского областного суда от 7 августа 2024 г. решение и дополнительное решение суда первой инстанции отменены, по делу вынесено новое решение об отказе в удовлетворении иска.</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Первого кассационного суда общей юрисдикции от 18 декабря 2024 г. апелляционное определение оставлено без изменения, кассационная жалоба Алмина А.А. - без удовлетворения.</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Киселева А.П. от 28 мая 2025 г. удовлетворено заявление Алмина А.А. о восстановлении пропущенного процессуального срока для подачи кассационной жалобы на апелляционное определение судебной коллегии по гражданским делам Московского областного суда от 7 августа 2024 г. и определение судебной коллегии по гражданским делам Первого кассационного суда общей юрисдикции от 18 декабря 2024 г.</w:t>
      </w:r>
    </w:p>
    <w:p>
      <w:pPr>
        <w:widowControl/>
        <w:spacing w:after="280" w:line="312" w:lineRule="auto"/>
        <w:ind w:firstLine="567"/>
        <w:jc w:val="both"/>
      </w:pPr>
      <w:r>
        <w:rPr>
          <w:rFonts w:ascii="Inter" w:hAnsi="Inter"/>
          <w:color w:val="655D50"/>
          <w:sz w:val="24"/>
        </w:rPr>
        <w:t>В кассационной жалобе поставлен вопрос об отмене апелляционного определения от 7 августа 2024 г. и определения кассационного суда общей юрисдикции от 18 декабря 2024 г.</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Киселева А.П. от 19 августа 2025 г. кассационная жалоба с делом переданы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Судебная коллегия находит, что имеются основания для отмены постановления суда кассационной инстанции.</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22 января 2023 г. между ООО "ЭРЕБУС" и Алминым А.А. заключен договор купли-продажи бывшего в эксплуатации транспортного средства "Gazel Next", … года выпуска, по цене 1 962 000 рублей.</w:t>
      </w:r>
    </w:p>
    <w:p>
      <w:pPr>
        <w:widowControl/>
        <w:spacing w:after="280" w:line="312" w:lineRule="auto"/>
        <w:ind w:firstLine="567"/>
        <w:jc w:val="both"/>
      </w:pPr>
      <w:r>
        <w:rPr>
          <w:rFonts w:ascii="Inter" w:hAnsi="Inter"/>
          <w:color w:val="655D50"/>
          <w:sz w:val="24"/>
        </w:rPr>
        <w:t>Согласно пункту 1.2 агентского договора, заключенного 22 января 2023 г. между ООО "ЭРЕБУС" (принципал) и ООО "Восток Авто" (агент), агент поручает, а принципал принимает на себя обязательство совершить от своего имени за счет агента действия по поиску покупателей на автотранспортное средство, принадлежащее комитенту, и заключить от своего имени за счет агента договор купли-продажи автотранспортного средства "Gazel Next", … года выпуска.</w:t>
      </w:r>
    </w:p>
    <w:p>
      <w:pPr>
        <w:widowControl/>
        <w:spacing w:after="280" w:line="312" w:lineRule="auto"/>
        <w:ind w:firstLine="567"/>
        <w:jc w:val="both"/>
      </w:pPr>
      <w:r>
        <w:rPr>
          <w:rFonts w:ascii="Inter" w:hAnsi="Inter"/>
          <w:color w:val="655D50"/>
          <w:sz w:val="24"/>
        </w:rPr>
        <w:t>Вместе с тем, из содержания договора купли-продажи данного автомобиля не следует, что продавец действовал не в своих интересах.</w:t>
      </w:r>
    </w:p>
    <w:p>
      <w:pPr>
        <w:widowControl/>
        <w:spacing w:after="280" w:line="312" w:lineRule="auto"/>
        <w:ind w:firstLine="567"/>
        <w:jc w:val="both"/>
      </w:pPr>
      <w:r>
        <w:rPr>
          <w:rFonts w:ascii="Inter" w:hAnsi="Inter"/>
          <w:color w:val="655D50"/>
          <w:sz w:val="24"/>
        </w:rPr>
        <w:t>Согласно пункту 1.4 агентского договора права и обязанности по сделкам, совершенным принципалом (ООО "ЭРЕБУС") в рамках настоящего договора с третьими лицами, возникают у принципала (ООО "ЭРЕБУС"), хотя бы агент (ООО "Восток Авто") и был в сделке.</w:t>
      </w:r>
    </w:p>
    <w:p>
      <w:pPr>
        <w:widowControl/>
        <w:spacing w:after="280" w:line="312" w:lineRule="auto"/>
        <w:ind w:firstLine="567"/>
        <w:jc w:val="both"/>
      </w:pPr>
      <w:r>
        <w:rPr>
          <w:rFonts w:ascii="Inter" w:hAnsi="Inter"/>
          <w:color w:val="655D50"/>
          <w:sz w:val="24"/>
        </w:rPr>
        <w:t>25 января 2023 г. Алмин А.А. обратился в ООО "Авторитэйл М" для проведения диагностики приобретенного автомобиля, в результате которой установлено, что пробег автомобиля составляет 631 990 км, в то время как на одометре усматриваются показания пробега в 239 529 км.</w:t>
      </w:r>
    </w:p>
    <w:p>
      <w:pPr>
        <w:widowControl/>
        <w:spacing w:after="280" w:line="312" w:lineRule="auto"/>
        <w:ind w:firstLine="567"/>
        <w:jc w:val="both"/>
      </w:pPr>
      <w:r>
        <w:rPr>
          <w:rFonts w:ascii="Inter" w:hAnsi="Inter"/>
          <w:color w:val="655D50"/>
          <w:sz w:val="24"/>
        </w:rPr>
        <w:t>Для определения реального пробега транспортного средства истец обратился в Центр Судебной Автоэкспертизы "Миг-Эксперт".</w:t>
      </w:r>
    </w:p>
    <w:p>
      <w:pPr>
        <w:widowControl/>
        <w:spacing w:after="280" w:line="312" w:lineRule="auto"/>
        <w:ind w:firstLine="567"/>
        <w:jc w:val="both"/>
      </w:pPr>
      <w:r>
        <w:rPr>
          <w:rFonts w:ascii="Inter" w:hAnsi="Inter"/>
          <w:color w:val="655D50"/>
          <w:sz w:val="24"/>
        </w:rPr>
        <w:t>Согласно выводам эксперта-техника заявленные показания пробега на одометре щитка приборов 230 529 км не соответствуют фактическим (действительным) показателям пробега транспортного средства на 401 461 км. Показания прибора на одометре щитка приборов в 230 529 км перепрограммированы (уменьшены) путем вмешательства в систему электронного блока управления исследуемого автомобиля и не соответствуют фактическим показателям пробега.</w:t>
      </w:r>
    </w:p>
    <w:p>
      <w:pPr>
        <w:widowControl/>
        <w:spacing w:after="280" w:line="312" w:lineRule="auto"/>
        <w:ind w:firstLine="567"/>
        <w:jc w:val="both"/>
      </w:pPr>
      <w:r>
        <w:rPr>
          <w:rFonts w:ascii="Inter" w:hAnsi="Inter"/>
          <w:color w:val="655D50"/>
          <w:sz w:val="24"/>
        </w:rPr>
        <w:t>3 февраля 2023 г. Алмин А.А. направил ООО "ЭРЕБУС" претензию с требованиями о расторжении договора и возмещении убытков, а также расходов, которая была оставлена без ответа.</w:t>
      </w:r>
    </w:p>
    <w:p>
      <w:pPr>
        <w:widowControl/>
        <w:spacing w:after="280" w:line="312" w:lineRule="auto"/>
        <w:ind w:firstLine="567"/>
        <w:jc w:val="both"/>
      </w:pPr>
      <w:r>
        <w:rPr>
          <w:rFonts w:ascii="Inter" w:hAnsi="Inter"/>
          <w:color w:val="655D50"/>
          <w:sz w:val="24"/>
        </w:rPr>
        <w:t>Разрешая спор и удовлетворяя заявленные Алминым А.А. требования в части, суд первой инстанции исходил из того, что при заключении договора купли-продажи транспортного средства продавцом ООО "ЭРЕБУС" не предоставлено покупателю полной и достоверной информации о товаре, в связи с чем пришел к выводу о возложении на данного ответчика ответственности за недостатки товара, возникшие после его передачи потребителю вследствие отсутствия у него такой информации.</w:t>
      </w:r>
    </w:p>
    <w:p>
      <w:pPr>
        <w:widowControl/>
        <w:spacing w:after="280" w:line="312" w:lineRule="auto"/>
        <w:ind w:firstLine="567"/>
        <w:jc w:val="both"/>
      </w:pPr>
      <w:r>
        <w:rPr>
          <w:rFonts w:ascii="Inter" w:hAnsi="Inter"/>
          <w:color w:val="655D50"/>
          <w:sz w:val="24"/>
        </w:rPr>
        <w:t>Суд апелляционной инстанции в связи с наличием предусмотренного пунктом 2 части 4 статьи 330 Гражданского процессуального кодекса Российской Федерации нарушения, являющегося безусловным основанием для отмены принятого судом первой инстанции решения, руководствуясь частью 5 статьи 330 Гражданского процессуального кодекса Российской Федерации, перешел к рассмотрению гражданского дела по правилам производства в суде первой инстанции без учета особенностей, предусмотренных главой 39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Суд апелляционной инстанции установив, что 16 марта 2024 г. Алмин А.А. продал спорное транспортное средство по договору купли-продажи Сопоту А.П., пришел к выводу о недобросовестном поведения истца, выразившимся в продаже автомобиля третьему лицу и в его повторном приобретении (30 июня 2024 г.) при наличии незавершенного судебного разбирательства и невозможности в связи с этим ООО "ЭРЕБУС" нести ответственность за недостатки данного транспортного средства, в связи с чем решение суда первой инстанции отменил с вынесением нового решения об отказе в удовлетворении иска.</w:t>
      </w:r>
    </w:p>
    <w:p>
      <w:pPr>
        <w:widowControl/>
        <w:spacing w:after="280" w:line="312" w:lineRule="auto"/>
        <w:ind w:firstLine="567"/>
        <w:jc w:val="both"/>
      </w:pPr>
      <w:r>
        <w:rPr>
          <w:rFonts w:ascii="Inter" w:hAnsi="Inter"/>
          <w:color w:val="655D50"/>
          <w:sz w:val="24"/>
        </w:rPr>
        <w:t>С выводами суда апелляционной инстанции согласился и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апелляционное определение и определение суда кассационной инстанции приняты с нарушением закона,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В соответствии с пунктом 2 статьи 450 Гражданского кодекса Российской Федерации по требованию одной из сторон договор может быть изменен или расторгнут по решению суда только: при существенном нарушении договора другой стороной либо в иных случаях, предусмотренных настоящим кодексом, другими законами или договором.</w:t>
      </w:r>
    </w:p>
    <w:p>
      <w:pPr>
        <w:widowControl/>
        <w:spacing w:after="280" w:line="312" w:lineRule="auto"/>
        <w:ind w:firstLine="567"/>
        <w:jc w:val="both"/>
      </w:pPr>
      <w:r>
        <w:rPr>
          <w:rFonts w:ascii="Inter" w:hAnsi="Inter"/>
          <w:color w:val="655D50"/>
          <w:sz w:val="24"/>
        </w:rPr>
        <w:t>Согласно пункту 1 статьи 476 Гражданского кодекса Российской Федерации продавец отвечает за недостатки товара, если покупатель докажет, что недостатки товара возникли до его передачи покупателю или по причинам, возникшим до этого момента.</w:t>
      </w:r>
    </w:p>
    <w:p>
      <w:pPr>
        <w:widowControl/>
        <w:spacing w:after="280" w:line="312" w:lineRule="auto"/>
        <w:ind w:firstLine="567"/>
        <w:jc w:val="both"/>
      </w:pPr>
      <w:r>
        <w:rPr>
          <w:rFonts w:ascii="Inter" w:hAnsi="Inter"/>
          <w:color w:val="655D50"/>
          <w:sz w:val="24"/>
        </w:rPr>
        <w:t>Из материалов дела следует, что заявленный истцом недостаток в виде перепрограммирования (уменьшения) показаний пробега автомобиля на приборе одометра был подтвержден заключением эксперта и не оспорен ответчиком, соответствующие выводы суда первой инстанции судами апелляционной и кассационной инстанций не опровергнуты.</w:t>
      </w:r>
    </w:p>
    <w:p>
      <w:pPr>
        <w:widowControl/>
        <w:spacing w:after="280" w:line="312" w:lineRule="auto"/>
        <w:ind w:firstLine="567"/>
        <w:jc w:val="both"/>
      </w:pPr>
      <w:r>
        <w:rPr>
          <w:rFonts w:ascii="Inter" w:hAnsi="Inter"/>
          <w:color w:val="655D50"/>
          <w:sz w:val="24"/>
        </w:rPr>
        <w:t>Отказывая в удовлетворении требований Алмина А.А., суд апелляционной инстанции усмотрел в действиях злоупотребление правом, выразившееся в продаже спорного транспортного средства третьему лицу, что, в свою очередь, привело к невозможности ООО "ЭРЕБУС" нести ответственность за недостатки данного транспортного средства.</w:t>
      </w:r>
    </w:p>
    <w:p>
      <w:pPr>
        <w:widowControl/>
        <w:spacing w:after="280" w:line="312" w:lineRule="auto"/>
        <w:ind w:firstLine="567"/>
        <w:jc w:val="both"/>
      </w:pPr>
      <w:r>
        <w:rPr>
          <w:rFonts w:ascii="Inter" w:hAnsi="Inter"/>
          <w:color w:val="655D50"/>
          <w:sz w:val="24"/>
        </w:rPr>
        <w:t>В соответствии со статьей 1 Гражданского кодекса Российской Федерации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(пункт 3).</w:t>
      </w:r>
    </w:p>
    <w:p>
      <w:pPr>
        <w:widowControl/>
        <w:spacing w:after="280" w:line="312" w:lineRule="auto"/>
        <w:ind w:firstLine="567"/>
        <w:jc w:val="both"/>
      </w:pPr>
      <w:r>
        <w:rPr>
          <w:rFonts w:ascii="Inter" w:hAnsi="Inter"/>
          <w:color w:val="655D50"/>
          <w:sz w:val="24"/>
        </w:rPr>
        <w:t>Никто не вправе извлекать преимущество из своего незаконного или недобросовестного поведения (пункт 4).</w:t>
      </w:r>
    </w:p>
    <w:p>
      <w:pPr>
        <w:widowControl/>
        <w:spacing w:after="280" w:line="312" w:lineRule="auto"/>
        <w:ind w:firstLine="567"/>
        <w:jc w:val="both"/>
      </w:pPr>
      <w:r>
        <w:rPr>
          <w:rFonts w:ascii="Inter" w:hAnsi="Inter"/>
          <w:color w:val="655D50"/>
          <w:sz w:val="24"/>
        </w:rPr>
        <w:t>Согласно пункту 1 статьи 10 Гражданского кодекса Российской Федерации закреплена недопустимость действий граждан и юридических лиц, осуществляемых исключительно с намерением причинить вред другому лицу, а также злоупотребления правом в иных формах.</w:t>
      </w:r>
    </w:p>
    <w:p>
      <w:pPr>
        <w:widowControl/>
        <w:spacing w:after="280" w:line="312" w:lineRule="auto"/>
        <w:ind w:firstLine="567"/>
        <w:jc w:val="both"/>
      </w:pPr>
      <w:r>
        <w:rPr>
          <w:rFonts w:ascii="Inter" w:hAnsi="Inter"/>
          <w:color w:val="655D50"/>
          <w:sz w:val="24"/>
        </w:rPr>
        <w:t>Если будет установлено недобросовестное поведение одной из сторон, суд в зависимости от обстоятельств дела и с учетом характера и последствий такого поведения отказывает в защите принадлежащего ей права полностью или частично, а также применяет иные меры, обеспечивающие защиту интересов добросовестной стороны или третьих лиц от недобросовестного поведения другой стороны (пункт 2 статьи 10 Гражданского кодекса Российской Федерации).</w:t>
      </w:r>
    </w:p>
    <w:p>
      <w:pPr>
        <w:widowControl/>
        <w:spacing w:after="280" w:line="312" w:lineRule="auto"/>
        <w:ind w:firstLine="567"/>
        <w:jc w:val="both"/>
      </w:pPr>
      <w:r>
        <w:rPr>
          <w:rFonts w:ascii="Inter" w:hAnsi="Inter"/>
          <w:color w:val="655D50"/>
          <w:sz w:val="24"/>
        </w:rPr>
        <w:t>В пункте 1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разъяснено, что 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 По общему правилу пункта 5 статьи 10 Гражданского кодекса Российской Федерации добросовестность участников гражданских правоотношений и разумность их действий предполагаются, пока не доказано иное. Поведение одной из сторон может быть признано недобросовестным не только при наличии обоснованного заявления другой стороны, но и по инициативе суда, если усматривается очевидное отклонение действий участника гражданского оборота от добросовестного поведения. В этом случае суд при рассмотрении дела выносит на обсуждение обстоятельства, явно свидетельствующие о таком недобросовестном поведении, даже если стороны на них не ссылались (статья 56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Из приведенных правовых норм и акта их разъясняющего следует, что добросовестность предполагает также учет прав и законных интересов другой стороны и оказание ей содействия, а в случае отклонения действий участника гражданского оборота от добросовестного поведения суд в зависимости от обстоятельств дела и с учетом характера и последствий такого поведения принять меры, обеспечивающие защиту интересов добросовестной стороны или третьих лиц от недобросовестного поведения другой стороны.</w:t>
      </w:r>
    </w:p>
    <w:p>
      <w:pPr>
        <w:widowControl/>
        <w:spacing w:after="280" w:line="312" w:lineRule="auto"/>
        <w:ind w:firstLine="567"/>
        <w:jc w:val="both"/>
      </w:pPr>
      <w:r>
        <w:rPr>
          <w:rFonts w:ascii="Inter" w:hAnsi="Inter"/>
          <w:color w:val="655D50"/>
          <w:sz w:val="24"/>
        </w:rPr>
        <w:t>Таким образом, для оценки действий участника правоотношений в качестве злоупотребления правом необходимо установить его намерение причинить вред контрагенту, лишить его возможности реализовать свои права с целью извлечения необоснованной прибыли.</w:t>
      </w:r>
    </w:p>
    <w:p>
      <w:pPr>
        <w:widowControl/>
        <w:spacing w:after="280" w:line="312" w:lineRule="auto"/>
        <w:ind w:firstLine="567"/>
        <w:jc w:val="both"/>
      </w:pPr>
      <w:r>
        <w:rPr>
          <w:rFonts w:ascii="Inter" w:hAnsi="Inter"/>
          <w:color w:val="655D50"/>
          <w:sz w:val="24"/>
        </w:rPr>
        <w:t>Оценивая действия истца как злоупотребление правом, суд апелляционной инстанции не учел, что отчуждение им автомобиля произведено на основании договора от 16 апреля 2024 г., в то время как судом первой инстанции решение было принято 26 декабря 2023 г. После этого, 30 июня 2024 г., т.е. до вынесения судом апелляционного определения от 7 августа 2024 г., Алмин А.А. выкупил транспортное средство у С.А.П.</w:t>
      </w:r>
    </w:p>
    <w:p>
      <w:pPr>
        <w:widowControl/>
        <w:spacing w:after="280" w:line="312" w:lineRule="auto"/>
        <w:ind w:firstLine="567"/>
        <w:jc w:val="both"/>
      </w:pPr>
      <w:r>
        <w:rPr>
          <w:rFonts w:ascii="Inter" w:hAnsi="Inter"/>
          <w:color w:val="655D50"/>
          <w:sz w:val="24"/>
        </w:rPr>
        <w:t>Соответственно, на момент вынесения апелляционного определения стороны договора купли-продажи автомобиля были фактически приведены в первоначальное положение, Алмин А.А. являлся законным владельцем транспортного средства, что, в свою очередь, не создавало препятствий как для ответчика по исполнению судебного постановления о возложении на него ответственности за недостатки проданного товара, так и для истца по возврату продавцу автомобиля.</w:t>
      </w:r>
    </w:p>
    <w:p>
      <w:pPr>
        <w:widowControl/>
        <w:spacing w:after="280" w:line="312" w:lineRule="auto"/>
        <w:ind w:firstLine="567"/>
        <w:jc w:val="both"/>
      </w:pPr>
      <w:r>
        <w:rPr>
          <w:rFonts w:ascii="Inter" w:hAnsi="Inter"/>
          <w:color w:val="655D50"/>
          <w:sz w:val="24"/>
        </w:rPr>
        <w:t>Действующее законодательство не содержит запрета на реализацию установленного пунктом 2 статьи 209 Гражданского кодекса Российской Федерации права на распоряжение принадлежащим ему имуществом по собственному усмотрению и не ставит его в зависимость от разрешения судебного спора, тем более в случае установленного судом и не опровергнутого ответчиком нарушения прав потребителя.</w:t>
      </w:r>
    </w:p>
    <w:p>
      <w:pPr>
        <w:widowControl/>
        <w:spacing w:after="280" w:line="312" w:lineRule="auto"/>
        <w:ind w:firstLine="567"/>
        <w:jc w:val="both"/>
      </w:pPr>
      <w:r>
        <w:rPr>
          <w:rFonts w:ascii="Inter" w:hAnsi="Inter"/>
          <w:color w:val="655D50"/>
          <w:sz w:val="24"/>
        </w:rPr>
        <w:t>В силу пункта 2 статьи 453 названного кодекса в случае расторжения договора обязательства сторон прекращаются, если иное не предусмотрено законом, договором или не вытекает из существа обязательства, отсутствие соответствующих указаний применительно к договору купли-продажи означает, что удовлетворение требования о расторжении такого договора и возврате уплаченной за товар денежной суммы не должно влечь неосновательного приобретения или сбережения имущества на стороне покупателя или продавца (глава 60 названного кодекса), то есть нарушать эквивалентность осуществленных ими при исполнении расторгнутого договора встречных имущественных предоставлений.</w:t>
      </w:r>
    </w:p>
    <w:p>
      <w:pPr>
        <w:widowControl/>
        <w:spacing w:after="280" w:line="312" w:lineRule="auto"/>
        <w:ind w:firstLine="567"/>
        <w:jc w:val="both"/>
      </w:pPr>
      <w:r>
        <w:rPr>
          <w:rFonts w:ascii="Inter" w:hAnsi="Inter"/>
          <w:color w:val="655D50"/>
          <w:sz w:val="24"/>
        </w:rPr>
        <w:t>Следовательно, рассматривая спор о расторжении договора купли-продажи, по которому продавец передал в собственность покупателя определенное имущество, и установив предусмотренные законом основания для возврата уплаченной покупателем денежной суммы, суд должен одновременно рассмотреть вопрос о возврате продавцу переданного покупателю товара, поскольку сохранение этого имущества за покупателем после взыскания с продавца покупной цены означало бы нарушение согласованной сторонами эквивалентности встречных предоставлений.</w:t>
      </w:r>
    </w:p>
    <w:p>
      <w:pPr>
        <w:widowControl/>
        <w:spacing w:after="280" w:line="312" w:lineRule="auto"/>
        <w:ind w:firstLine="567"/>
        <w:jc w:val="both"/>
      </w:pPr>
      <w:r>
        <w:rPr>
          <w:rFonts w:ascii="Inter" w:hAnsi="Inter"/>
          <w:color w:val="655D50"/>
          <w:sz w:val="24"/>
        </w:rPr>
        <w:t>В то же время, продавец, имеющий право на возврат переданного покупателю товара в натуре при расторжении договора купли-продажи, вправе потребовать от покупателя возмещения стоимости утраченного покупателем товара, а также его износа за время использования последним, противопоставив соответствующее возражение требованию покупателя о возврате покупной цены и возмещению убытков, причиненных ему продавцом в результате нарушения обязательства.</w:t>
      </w:r>
    </w:p>
    <w:p>
      <w:pPr>
        <w:widowControl/>
        <w:spacing w:after="280" w:line="312" w:lineRule="auto"/>
        <w:ind w:firstLine="567"/>
        <w:jc w:val="both"/>
      </w:pPr>
      <w:r>
        <w:rPr>
          <w:rFonts w:ascii="Inter" w:hAnsi="Inter"/>
          <w:color w:val="655D50"/>
          <w:sz w:val="24"/>
        </w:rPr>
        <w:t>Таким образом, действующим законодательством предусмотрен правовой механизм защиты прав продавца при расторжении договора купли-продажи и утрате покупателем приобретенного имущества.</w:t>
      </w:r>
    </w:p>
    <w:p>
      <w:pPr>
        <w:widowControl/>
        <w:spacing w:after="280" w:line="312" w:lineRule="auto"/>
        <w:ind w:firstLine="567"/>
        <w:jc w:val="both"/>
      </w:pPr>
      <w:r>
        <w:rPr>
          <w:rFonts w:ascii="Inter" w:hAnsi="Inter"/>
          <w:color w:val="655D50"/>
          <w:sz w:val="24"/>
        </w:rPr>
        <w:t>Между тем, судом апелляционной инстанции указанные обстоятельства в контексте приведенных положений законодательства учтены не были, конкретные мотивы, по которым суд апелляционной инстанции пришел к выводу о невозможности ответчика понести ответственность за продажу некачественного товара в результате совершения истцом сделки по отчуждению проданного товара, в определении не приведены, выводы суда первой инстанции о предоставлении покупателю при заключении договора купли-продажи недостоверной информации и продаже некачественного товара судом апелляционной не опровергнуты.</w:t>
      </w:r>
    </w:p>
    <w:p>
      <w:pPr>
        <w:widowControl/>
        <w:spacing w:after="280" w:line="312" w:lineRule="auto"/>
        <w:ind w:firstLine="567"/>
        <w:jc w:val="both"/>
      </w:pPr>
      <w:r>
        <w:rPr>
          <w:rFonts w:ascii="Inter" w:hAnsi="Inter"/>
          <w:color w:val="655D50"/>
          <w:sz w:val="24"/>
        </w:rPr>
        <w:t>Таким образом, судом апелляционной инстанции при постановлении судебных актов допущено неправильное применение норм материального права, нарушение норм процессуального права и не соблюдены требования о законности и обоснованности судебного постановления, что не было исправлено кассационным судом общей юрисдикции. Допущенные нарушения являются существенными и непреодолимыми, в связи с чем могут быть исправлены только посредством отмены судебных постановлений.</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считает, что принятые по делу апелляционное определение и постановление суда кассационной инстанции подлежат отмене, а дело - направлению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На основании изложенного и 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Московского областного суда от 7 августа 2024 г. и определение судебной коллегии по гражданским делам Первого кассационного суда общей юрисдикции от 18 декабря 2024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апелляционное рассмотрение, так как судом не учтено то, что действующим законодательством предусмотрен правовой механизм защиты прав продавца при расторжении договора купли-продажи и утрате покупателем приобретенного имущества.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23.09.2025 № 4-КГ25-46-К1 (УИД 50RS0052-01-2023-002207-60)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23.09.2025 № 4-КГ25-46-К1 (УИД 50RS0052-01-2023-002207-60)</dc:title>
  <dc:subject/>
  <dc:creator>CasusLegal</dc:creator>
  <cp:keywords/>
  <dc:description/>
  <cp:lastModifiedBy>CasusLegal</cp:lastModifiedBy>
  <cp:revision>1</cp:revision>
  <dcterms:created xsi:type="dcterms:W3CDTF">2026-08-16T11:27:59Z</dcterms:created>
  <dcterms:modified xsi:type="dcterms:W3CDTF">2026-08-16T11:27:59Z</dcterms:modified>
  <cp:category/>
</cp:coreProperties>
</file>