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29.08.2023 № 77-КГ23-9-К1 (УИД 48RS0001-01-2022-000281-39)</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29.08.2023</w:t>
      </w:r>
    </w:p>
    <w:p>
      <w:pPr>
        <w:spacing w:after="40"/>
      </w:pPr>
      <w:r>
        <w:rPr>
          <w:rFonts w:ascii="Inter" w:hAnsi="Inter"/>
          <w:b/>
          <w:color w:val="8B8171"/>
          <w:sz w:val="18"/>
        </w:rPr>
        <w:t xml:space="preserve">Номер дела: </w:t>
      </w:r>
      <w:r>
        <w:rPr>
          <w:rFonts w:ascii="Inter" w:hAnsi="Inter"/>
          <w:color w:val="655D50"/>
          <w:sz w:val="18"/>
        </w:rPr>
        <w:t>77-КГ23-9</w:t>
      </w:r>
    </w:p>
    <w:p>
      <w:pPr>
        <w:spacing w:after="40"/>
      </w:pPr>
      <w:r>
        <w:rPr>
          <w:rFonts w:ascii="Inter" w:hAnsi="Inter"/>
          <w:b/>
          <w:color w:val="8B8171"/>
          <w:sz w:val="18"/>
        </w:rPr>
        <w:t xml:space="preserve">Применённые нормы: </w:t>
      </w:r>
      <w:r>
        <w:rPr>
          <w:rFonts w:ascii="Inter" w:hAnsi="Inter"/>
          <w:color w:val="655D50"/>
          <w:sz w:val="18"/>
        </w:rPr>
        <w:t>ст. 4 ФЗ</w:t>
      </w:r>
    </w:p>
    <w:p>
      <w:pPr>
        <w:spacing w:after="40"/>
      </w:pPr>
      <w:r>
        <w:rPr>
          <w:rFonts w:ascii="Inter" w:hAnsi="Inter"/>
          <w:b/>
          <w:color w:val="8B8171"/>
          <w:sz w:val="18"/>
        </w:rPr>
        <w:t xml:space="preserve">Теги: </w:t>
      </w:r>
      <w:r>
        <w:rPr>
          <w:rFonts w:ascii="Inter" w:hAnsi="Inter"/>
          <w:color w:val="655D50"/>
          <w:sz w:val="18"/>
        </w:rPr>
        <w:t>Договор участия в долевом строительстве, Перемена лиц в обязательстве, Государственная регистрация сделок, Неустойка, Федеральный закон № 214-ФЗ, Статья 452 ГК РФ, Статья 389.1 ГК РФ, Статья 164 ГК РФ</w:t>
      </w:r>
    </w:p>
    <w:p>
      <w:pPr>
        <w:widowControl/>
        <w:spacing w:after="280" w:line="312" w:lineRule="auto"/>
        <w:ind w:firstLine="567"/>
        <w:jc w:val="both"/>
      </w:pPr>
      <w:r>
        <w:rPr>
          <w:rFonts w:ascii="Inter" w:hAnsi="Inter"/>
          <w:color w:val="655D50"/>
          <w:sz w:val="24"/>
        </w:rPr>
        <w:t>Истец ссылается на нарушение ответчиком срока передачи объекта.</w:t>
      </w:r>
    </w:p>
    <w:p>
      <w:pPr>
        <w:widowControl/>
        <w:spacing w:after="280" w:line="312" w:lineRule="auto"/>
        <w:ind w:firstLine="567"/>
        <w:jc w:val="both"/>
      </w:pPr>
      <w:r>
        <w:rPr>
          <w:rFonts w:ascii="Inter" w:hAnsi="Inter"/>
          <w:color w:val="655D50"/>
          <w:sz w:val="24"/>
        </w:rPr>
        <w:t>48RS0001-01-2022-000281-39 Судебная коллегия по гражданским делам Верховного Суда Российской Федерации в составе председательствующего Асташова С.В., судей Горшкова В.В. и Рыженкова А.М. рассмотрела в открытом судебном заседании дело по иску Чумичева Евгения Анатольевича к обществу с ограниченной ответственностью "ГЛОБУС ГРУПП" о взыскании неустойки, компенсации морального вреда и штрафа по кассационной жалобе общества с ограниченной ответственностью "ГЛОБУС ГРУПП" на апелляционное определение судебной коллегии по гражданским делам Липецкого областного суда от 31 августа 2022 г. и определение судебной коллегии по гражданским делам Первого кассационного суда общей юрисдикции от 26 января 2023 г. Заслушав доклад судьи Верховного Суда Российской Федерации Асташова С.В., выслушав представителя ООО "ГЛОБУС ГРУПП" Татаринова А.Ю., поддержавшего доводы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Чумичев Е.А. обратился в суд с иском к ООО "ГЛОБУС ГРУПП" (далее - Общество) о взыскании неустойки по договору участия в долевом строительстве за период с 1 марта 2019 г. по 18 апреля 2021 г. в размере 621 297,16 руб., компенсации морального вреда - 50 000 руб. и штрафа.</w:t>
      </w:r>
    </w:p>
    <w:p>
      <w:pPr>
        <w:widowControl/>
        <w:spacing w:after="280" w:line="312" w:lineRule="auto"/>
        <w:ind w:firstLine="567"/>
        <w:jc w:val="both"/>
      </w:pPr>
      <w:r>
        <w:rPr>
          <w:rFonts w:ascii="Inter" w:hAnsi="Inter"/>
          <w:color w:val="655D50"/>
          <w:sz w:val="24"/>
        </w:rPr>
        <w:t>К участию в деле в качестве третьих лиц, не заявляющих самостоятельных требований относительно предмета спора, привлечены Чумичева Ю.Б. и конкурсный управляющий акционерного общества "Липецкая ипотечная корпорация" (далее - АО "ЛИК") Сидор П.Л.</w:t>
      </w:r>
    </w:p>
    <w:p>
      <w:pPr>
        <w:widowControl/>
        <w:spacing w:after="280" w:line="312" w:lineRule="auto"/>
        <w:ind w:firstLine="567"/>
        <w:jc w:val="both"/>
      </w:pPr>
      <w:r>
        <w:rPr>
          <w:rFonts w:ascii="Inter" w:hAnsi="Inter"/>
          <w:color w:val="655D50"/>
          <w:sz w:val="24"/>
        </w:rPr>
        <w:t>Решением Советского районного суда г. Липецка от 9 июня 2022 г. в удовлетворении исковых требований отказано.</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Липецкого областного суда от 31 августа 2022 г., оставленным без изменения определением судебной коллегии по гражданским делам Первого кассационного суда общей юрисдикции от 26 января 2023 г., решение суда первой инстанции отменено, по делу принято новое решение об удовлетворении исковых требований частично.</w:t>
      </w:r>
    </w:p>
    <w:p>
      <w:pPr>
        <w:widowControl/>
        <w:spacing w:after="280" w:line="312" w:lineRule="auto"/>
        <w:ind w:firstLine="567"/>
        <w:jc w:val="both"/>
      </w:pPr>
      <w:r>
        <w:rPr>
          <w:rFonts w:ascii="Inter" w:hAnsi="Inter"/>
          <w:color w:val="655D50"/>
          <w:sz w:val="24"/>
        </w:rPr>
        <w:t>Суд взыскал с Общества в пользу Чумичева Е.А. неустойку в размере 519 765,84 руб. и компенсацию морального вреда - 10 000 руб. С Общества в доход бюджета города Липецка взыскана государственная пошлина - 8 697 руб.</w:t>
      </w:r>
    </w:p>
    <w:p>
      <w:pPr>
        <w:widowControl/>
        <w:spacing w:after="280" w:line="312" w:lineRule="auto"/>
        <w:ind w:firstLine="567"/>
        <w:jc w:val="both"/>
      </w:pPr>
      <w:r>
        <w:rPr>
          <w:rFonts w:ascii="Inter" w:hAnsi="Inter"/>
          <w:color w:val="655D50"/>
          <w:sz w:val="24"/>
        </w:rPr>
        <w:t>В кассационной жалобе заявителем поставлен вопрос об отмене апелляционного определения судебной коллегии по гражданским делам Липецкого областного суда от 31 августа 2022 г. и определения судебной коллегии по гражданским делам Первого кассационного суда общей юрисдикции от 26 января 2023 г.,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Марьина А.Н. от 28 июля 2023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апелляционной и кассационной инстанций при рассмотрении данного дела.</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29 октября 2014 г. между ООО "Завод "Стройдеталь" (застройщик) и Чумичевым Е.А. (участник) заключен договор участия в долевом строительстве № 194/232, по которому застройщик обязался построить и передать участнику трехкомнатную квартиру, расположенную на И этаже в жилом доме III-1 по адресу: "…", а участник - уплатить … руб.</w:t>
      </w:r>
    </w:p>
    <w:p>
      <w:pPr>
        <w:widowControl/>
        <w:spacing w:after="280" w:line="312" w:lineRule="auto"/>
        <w:ind w:firstLine="567"/>
        <w:jc w:val="both"/>
      </w:pPr>
      <w:r>
        <w:rPr>
          <w:rFonts w:ascii="Inter" w:hAnsi="Inter"/>
          <w:color w:val="655D50"/>
          <w:sz w:val="24"/>
        </w:rPr>
        <w:t>Согласно пункту 4.1 договора застройщик обязался построить жилой дом и получить разрешение на ввод в эксплуатацию не позднее 29 августа 2018 г., после чего в течение 6 месяцев передать участнику квартиру по акту приема-передачи.</w:t>
      </w:r>
    </w:p>
    <w:p>
      <w:pPr>
        <w:widowControl/>
        <w:spacing w:after="280" w:line="312" w:lineRule="auto"/>
        <w:ind w:firstLine="567"/>
        <w:jc w:val="both"/>
      </w:pPr>
      <w:r>
        <w:rPr>
          <w:rFonts w:ascii="Inter" w:hAnsi="Inter"/>
          <w:color w:val="655D50"/>
          <w:sz w:val="24"/>
        </w:rPr>
        <w:t>07 сентября 2016 г. Чумичев Е.А. оформил нотариальное согласие на переход прав и обязанностей от ООО "Завод "Стройдеталь" к АО "ЛИК" по договору аренды земельного участка от 28 декабря 2015 г., права собственности на объект незавершенного строительства, а также прав и обязанностей застройщика по указанному выше договору участия в долевом строительстве.</w:t>
      </w:r>
    </w:p>
    <w:p>
      <w:pPr>
        <w:widowControl/>
        <w:spacing w:after="280" w:line="312" w:lineRule="auto"/>
        <w:ind w:firstLine="567"/>
        <w:jc w:val="both"/>
      </w:pPr>
      <w:r>
        <w:rPr>
          <w:rFonts w:ascii="Inter" w:hAnsi="Inter"/>
          <w:color w:val="655D50"/>
          <w:sz w:val="24"/>
        </w:rPr>
        <w:t>26 ноября 2018 г. в Арбитражный суд Липецкой области поступило заявление ООО "Липецк-Гидромеханизация" о признании АО "ЛИК" несостоятельным (банкротом), определением названного арбитражного суда от 31 января 2019 г. заявление ПАО "Орелстрой" - правопреемника ООО "Липецк-Гидромеханизация" - принято к производству (дело № А36-13113/2018).</w:t>
      </w:r>
    </w:p>
    <w:p>
      <w:pPr>
        <w:widowControl/>
        <w:spacing w:after="280" w:line="312" w:lineRule="auto"/>
        <w:ind w:firstLine="567"/>
        <w:jc w:val="both"/>
      </w:pPr>
      <w:r>
        <w:rPr>
          <w:rFonts w:ascii="Inter" w:hAnsi="Inter"/>
          <w:color w:val="655D50"/>
          <w:sz w:val="24"/>
        </w:rPr>
        <w:t>Решением Арбитражного суда Липецкой области от 26 августа 2019 г. АО "ЛИК" признано несостоятельным (банкротом), в отношении него введено конкурсное производство.</w:t>
      </w:r>
    </w:p>
    <w:p>
      <w:pPr>
        <w:widowControl/>
        <w:spacing w:after="280" w:line="312" w:lineRule="auto"/>
        <w:ind w:firstLine="567"/>
        <w:jc w:val="both"/>
      </w:pPr>
      <w:r>
        <w:rPr>
          <w:rFonts w:ascii="Inter" w:hAnsi="Inter"/>
          <w:color w:val="655D50"/>
          <w:sz w:val="24"/>
        </w:rPr>
        <w:t>22 декабря 2018 г. Чумичев Е.А. оформил нотариальное согласие на переход от АО "ЛИК" к Обществу прав и обязанностей по договору аренды земельного участка от 28 декабря 2015 г., прав и обязанностей застройщика по договору участия в долевом строительстве, а также на отчуждение в пользу Общества объекта незавершенного строительства.</w:t>
      </w:r>
    </w:p>
    <w:p>
      <w:pPr>
        <w:widowControl/>
        <w:spacing w:after="280" w:line="312" w:lineRule="auto"/>
        <w:ind w:firstLine="567"/>
        <w:jc w:val="both"/>
      </w:pPr>
      <w:r>
        <w:rPr>
          <w:rFonts w:ascii="Inter" w:hAnsi="Inter"/>
          <w:color w:val="655D50"/>
          <w:sz w:val="24"/>
        </w:rPr>
        <w:t>Из данного согласия следует, что Чумичев Е.А. извещен о том, что по договору к Обществу не переходит ответственность за невыполнение дополнительных работ по договору участия в долевом строительстве, а также за невнесение в проектную документацию сведений о перепланировке квартир.</w:t>
      </w:r>
    </w:p>
    <w:p>
      <w:pPr>
        <w:widowControl/>
        <w:spacing w:after="280" w:line="312" w:lineRule="auto"/>
        <w:ind w:firstLine="567"/>
        <w:jc w:val="both"/>
      </w:pPr>
      <w:r>
        <w:rPr>
          <w:rFonts w:ascii="Inter" w:hAnsi="Inter"/>
          <w:color w:val="655D50"/>
          <w:sz w:val="24"/>
        </w:rPr>
        <w:t>Чумичев Е.А. также согласился с изменением срока ввода объекта незавершенного строительства в эксплуатацию - не позднее 31 декабря 2020 г.</w:t>
      </w:r>
    </w:p>
    <w:p>
      <w:pPr>
        <w:widowControl/>
        <w:spacing w:after="280" w:line="312" w:lineRule="auto"/>
        <w:ind w:firstLine="567"/>
        <w:jc w:val="both"/>
      </w:pPr>
      <w:r>
        <w:rPr>
          <w:rFonts w:ascii="Inter" w:hAnsi="Inter"/>
          <w:color w:val="655D50"/>
          <w:sz w:val="24"/>
        </w:rPr>
        <w:t>05 июня 2019 г. между АО "ЛИК" (первоначальный застройщик) и Обществом (новый застройщик) заключен договор № III-1 о передаче прав и обязанностей застройщика, согласно которому Общество приняло на себя в порядке перевода долга обязательства по передаче жилых и нежилых помещений участникам строительства на условиях договоров участия в долевом строительстве с учетом условий, содержащихся в согласиях, без дополнительных плат со стороны участников (пункт 1.3).</w:t>
      </w:r>
    </w:p>
    <w:p>
      <w:pPr>
        <w:widowControl/>
        <w:spacing w:after="280" w:line="312" w:lineRule="auto"/>
        <w:ind w:firstLine="567"/>
        <w:jc w:val="both"/>
      </w:pPr>
      <w:r>
        <w:rPr>
          <w:rFonts w:ascii="Inter" w:hAnsi="Inter"/>
          <w:color w:val="655D50"/>
          <w:sz w:val="24"/>
        </w:rPr>
        <w:t>Согласно пункту 1.5 договора № III-1 внесение изменений в договоры участия в долевом строительстве осуществляется новым застройщиком в срок, не превышающий 30 рабочих дней с даты государственной регистрации перехода прав собственности на объекты долевого строительства путем заключения дополнительных соглашений к договорам участия в долевом строительстве.</w:t>
      </w:r>
    </w:p>
    <w:p>
      <w:pPr>
        <w:widowControl/>
        <w:spacing w:after="280" w:line="312" w:lineRule="auto"/>
        <w:ind w:firstLine="567"/>
        <w:jc w:val="both"/>
      </w:pPr>
      <w:r>
        <w:rPr>
          <w:rFonts w:ascii="Inter" w:hAnsi="Inter"/>
          <w:color w:val="655D50"/>
          <w:sz w:val="24"/>
        </w:rPr>
        <w:t>В силу пункта 5.5 договора № III-1 к новому застройщику не переходит ответственность за нарушение сроков по передаче объектов долевого строительства по договорам участия в долевом строительстве, возникшая до заключения данного договора.</w:t>
      </w:r>
    </w:p>
    <w:p>
      <w:pPr>
        <w:widowControl/>
        <w:spacing w:after="280" w:line="312" w:lineRule="auto"/>
        <w:ind w:firstLine="567"/>
        <w:jc w:val="both"/>
      </w:pPr>
      <w:r>
        <w:rPr>
          <w:rFonts w:ascii="Inter" w:hAnsi="Inter"/>
          <w:color w:val="655D50"/>
          <w:sz w:val="24"/>
        </w:rPr>
        <w:t>Государственная регистрация договора № III-1 произведена 19 июня 2019 г.</w:t>
      </w:r>
    </w:p>
    <w:p>
      <w:pPr>
        <w:widowControl/>
        <w:spacing w:after="280" w:line="312" w:lineRule="auto"/>
        <w:ind w:firstLine="567"/>
        <w:jc w:val="both"/>
      </w:pPr>
      <w:r>
        <w:rPr>
          <w:rFonts w:ascii="Inter" w:hAnsi="Inter"/>
          <w:color w:val="655D50"/>
          <w:sz w:val="24"/>
        </w:rPr>
        <w:t>19 апреля 2021 г. между Обществом и Чумичевым Е.А. заключено дополнительное соглашение № 1 к договору участия в долевом строительстве, согласно которому пункт 4.1 изложен в следующей редакции: застройщик обязуется построить жилой дом и получить разрешение на ввод в эксплуатацию не позднее 29 октября 2021 г., после чего в течение 6 месяцев передать участнику квартиру по акту приема-передачи.</w:t>
      </w:r>
    </w:p>
    <w:p>
      <w:pPr>
        <w:widowControl/>
        <w:spacing w:after="280" w:line="312" w:lineRule="auto"/>
        <w:ind w:firstLine="567"/>
        <w:jc w:val="both"/>
      </w:pPr>
      <w:r>
        <w:rPr>
          <w:rFonts w:ascii="Inter" w:hAnsi="Inter"/>
          <w:color w:val="655D50"/>
          <w:sz w:val="24"/>
        </w:rPr>
        <w:t>Стороны также согласовали, что к Обществу не переходит ответственность за нарушение сроков передачи объекта долевого строительства по договору участия в долевом строительстве, допущенное ООО "Завод "Стройдеталь" и/или АО "ЛИК" до момента заключения дополнительного соглашения (пункт 3).</w:t>
      </w:r>
    </w:p>
    <w:p>
      <w:pPr>
        <w:widowControl/>
        <w:spacing w:after="280" w:line="312" w:lineRule="auto"/>
        <w:ind w:firstLine="567"/>
        <w:jc w:val="both"/>
      </w:pPr>
      <w:r>
        <w:rPr>
          <w:rFonts w:ascii="Inter" w:hAnsi="Inter"/>
          <w:color w:val="655D50"/>
          <w:sz w:val="24"/>
        </w:rPr>
        <w:t>Государственная регистрация дополнительного соглашения произведена 26 апреля 2021 г.</w:t>
      </w:r>
    </w:p>
    <w:p>
      <w:pPr>
        <w:widowControl/>
        <w:spacing w:after="280" w:line="312" w:lineRule="auto"/>
        <w:ind w:firstLine="567"/>
        <w:jc w:val="both"/>
      </w:pPr>
      <w:r>
        <w:rPr>
          <w:rFonts w:ascii="Inter" w:hAnsi="Inter"/>
          <w:color w:val="655D50"/>
          <w:sz w:val="24"/>
        </w:rPr>
        <w:t>Отказывая в удовлетворении исковых требований, суд первой инстанции указал, что на момент подачи иска срок передачи объекта долевого участия участнику долевого строительства не наступил, а изменение данного срока, так же как и переход прав и обязанностей застройщика к Обществу, за исключением ответственности ООО "Завод "Стройдеталь" и/или АО "ЛИК" за нарушение сроков передачи объектов долевого строительства, согласованы сторонами.</w:t>
      </w:r>
    </w:p>
    <w:p>
      <w:pPr>
        <w:widowControl/>
        <w:spacing w:after="280" w:line="312" w:lineRule="auto"/>
        <w:ind w:firstLine="567"/>
        <w:jc w:val="both"/>
      </w:pPr>
      <w:r>
        <w:rPr>
          <w:rFonts w:ascii="Inter" w:hAnsi="Inter"/>
          <w:color w:val="655D50"/>
          <w:sz w:val="24"/>
        </w:rPr>
        <w:t>Суд апелляционной инстанции с такими выводами суда первой инстанции не согласился, сославшись на то, что срок передачи объекта долевого строительства в установленном законом порядке изменен только 26 апреля 2021 г. - с момента государственной регистрации дополнительного соглашения. При этом нотариальное согласие Чумичева Е.А. от 22 декабря 2018 г. не подтверждает достижение между сторонами договоренности об изменении срока передачи квартиры, поскольку не соответствует требованиям статей 433, 452 и 453 Гражданского кодекса Российской Федерации.</w:t>
      </w:r>
    </w:p>
    <w:p>
      <w:pPr>
        <w:widowControl/>
        <w:spacing w:after="280" w:line="312" w:lineRule="auto"/>
        <w:ind w:firstLine="567"/>
        <w:jc w:val="both"/>
      </w:pPr>
      <w:r>
        <w:rPr>
          <w:rFonts w:ascii="Inter" w:hAnsi="Inter"/>
          <w:color w:val="655D50"/>
          <w:sz w:val="24"/>
        </w:rPr>
        <w:t>Определяя период взыскания с Общества неустойки за нарушение срока передачи объекта долевого строительства (с 19 июня 2019 г. по 18 апреля 2021 г. за исключением периода моратория с 3 апреля 2020 г. по 1 января 2021 г.), Липецкий областной суд указал, что к Обществу перешла ответственность за нарушение срока по передаче объекта долевого строительства с момента государственной регистрации договора № III-1 о передаче прав и обязанностей застройщика, то есть с 19 июня 2019 г., а истцом предъявлены требования о взыскании неустойки только по 18 апреля 2021 г.</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с судебными постановлениями судов апелляционной и кассационной инстанций согласиться нельзя по следующим основаниям.</w:t>
      </w:r>
    </w:p>
    <w:p>
      <w:pPr>
        <w:widowControl/>
        <w:spacing w:after="280" w:line="312" w:lineRule="auto"/>
        <w:ind w:firstLine="567"/>
        <w:jc w:val="both"/>
      </w:pPr>
      <w:r>
        <w:rPr>
          <w:rFonts w:ascii="Inter" w:hAnsi="Inter"/>
          <w:color w:val="655D50"/>
          <w:sz w:val="24"/>
        </w:rPr>
        <w:t>В соответствии с частью 3 статьи 4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 договор участия в долевом строительстве заключается в письменной форме, подлежит государственной регистрации и считается заключенным с момента такой регистрации, если иное не предусмотрено данным федеральным законом.</w:t>
      </w:r>
    </w:p>
    <w:p>
      <w:pPr>
        <w:widowControl/>
        <w:spacing w:after="280" w:line="312" w:lineRule="auto"/>
        <w:ind w:firstLine="567"/>
        <w:jc w:val="both"/>
      </w:pPr>
      <w:r>
        <w:rPr>
          <w:rFonts w:ascii="Inter" w:hAnsi="Inter"/>
          <w:color w:val="655D50"/>
          <w:sz w:val="24"/>
        </w:rPr>
        <w:t>Частью 3 статьи 6 Закона об участии в долевом строительстве предусмотрено, что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pPr>
        <w:widowControl/>
        <w:spacing w:after="280" w:line="312" w:lineRule="auto"/>
        <w:ind w:firstLine="567"/>
        <w:jc w:val="both"/>
      </w:pPr>
      <w:r>
        <w:rPr>
          <w:rFonts w:ascii="Inter" w:hAnsi="Inter"/>
          <w:color w:val="655D50"/>
          <w:sz w:val="24"/>
        </w:rPr>
        <w:t>Согласно статье 433 Гражданского кодекса Российской Федерации договор признается заключенным в момент получения лицом, направившим оферту, ее акцепта (пункт 1).</w:t>
      </w:r>
    </w:p>
    <w:p>
      <w:pPr>
        <w:widowControl/>
        <w:spacing w:after="280" w:line="312" w:lineRule="auto"/>
        <w:ind w:firstLine="567"/>
        <w:jc w:val="both"/>
      </w:pPr>
      <w:r>
        <w:rPr>
          <w:rFonts w:ascii="Inter" w:hAnsi="Inter"/>
          <w:color w:val="655D50"/>
          <w:sz w:val="24"/>
        </w:rPr>
        <w:t>Договор, подлежащий государственной регистрации, считается для третьих лиц заключенным с момента его регистрации, если иное не установлено законом (пункт 3).</w:t>
      </w:r>
    </w:p>
    <w:p>
      <w:pPr>
        <w:widowControl/>
        <w:spacing w:after="280" w:line="312" w:lineRule="auto"/>
        <w:ind w:firstLine="567"/>
        <w:jc w:val="both"/>
      </w:pPr>
      <w:r>
        <w:rPr>
          <w:rFonts w:ascii="Inter" w:hAnsi="Inter"/>
          <w:color w:val="655D50"/>
          <w:sz w:val="24"/>
        </w:rPr>
        <w:t>В силу пункта 1 статьи 452 указанного кодекса соглашение об изменении или о расторжении договора совершается в той же форме, что и договор, если из закона, иных правовых актов, договора или обычаев не вытекает иное.</w:t>
      </w:r>
    </w:p>
    <w:p>
      <w:pPr>
        <w:widowControl/>
        <w:spacing w:after="280" w:line="312" w:lineRule="auto"/>
        <w:ind w:firstLine="567"/>
        <w:jc w:val="both"/>
      </w:pPr>
      <w:r>
        <w:rPr>
          <w:rFonts w:ascii="Inter" w:hAnsi="Inter"/>
          <w:color w:val="655D50"/>
          <w:sz w:val="24"/>
        </w:rPr>
        <w:t>Вместе с тем согласно статье 1 этого же кодекса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(пункт 3).</w:t>
      </w:r>
    </w:p>
    <w:p>
      <w:pPr>
        <w:widowControl/>
        <w:spacing w:after="280" w:line="312" w:lineRule="auto"/>
        <w:ind w:firstLine="567"/>
        <w:jc w:val="both"/>
      </w:pPr>
      <w:r>
        <w:rPr>
          <w:rFonts w:ascii="Inter" w:hAnsi="Inter"/>
          <w:color w:val="655D50"/>
          <w:sz w:val="24"/>
        </w:rPr>
        <w:t>Никто не вправе извлекать преимущество из своего незаконного или недобросовестного поведения (пункт 4).</w:t>
      </w:r>
    </w:p>
    <w:p>
      <w:pPr>
        <w:widowControl/>
        <w:spacing w:after="280" w:line="312" w:lineRule="auto"/>
        <w:ind w:firstLine="567"/>
        <w:jc w:val="both"/>
      </w:pPr>
      <w:r>
        <w:rPr>
          <w:rFonts w:ascii="Inter" w:hAnsi="Inter"/>
          <w:color w:val="655D50"/>
          <w:sz w:val="24"/>
        </w:rPr>
        <w:t>В соответствии с пунктом 1 статьи 10 Гражданского кодекса Российской Федерации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pPr>
        <w:widowControl/>
        <w:spacing w:after="280" w:line="312" w:lineRule="auto"/>
        <w:ind w:firstLine="567"/>
        <w:jc w:val="both"/>
      </w:pPr>
      <w:r>
        <w:rPr>
          <w:rFonts w:ascii="Inter" w:hAnsi="Inter"/>
          <w:color w:val="655D50"/>
          <w:sz w:val="24"/>
        </w:rPr>
        <w:t>Согласно разъяснениям пункта 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pPr>
        <w:widowControl/>
        <w:spacing w:after="280" w:line="312" w:lineRule="auto"/>
        <w:ind w:firstLine="567"/>
        <w:jc w:val="both"/>
      </w:pPr>
      <w:r>
        <w:rPr>
          <w:rFonts w:ascii="Inter" w:hAnsi="Inter"/>
          <w:color w:val="655D50"/>
          <w:sz w:val="24"/>
        </w:rPr>
        <w:t>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 (статья 56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 (пункт 2 статьи 10 Гражданского кодекса Российской Федерации например, признает условие, которому недобросовестно воспрепятствовала или содействовала эта сторона соответственно наступившим или ненаступившим (пункт 3 статьи 157 Гражданского кодекса Российской Федерации); указывает, что заявление такой стороны о недействительности сделки не имеет правового значения (пункт 5 статьи 166 Гражданского кодекса Российской Федерации).</w:t>
      </w:r>
    </w:p>
    <w:p>
      <w:pPr>
        <w:widowControl/>
        <w:spacing w:after="280" w:line="312" w:lineRule="auto"/>
        <w:ind w:firstLine="567"/>
        <w:jc w:val="both"/>
      </w:pPr>
      <w:r>
        <w:rPr>
          <w:rFonts w:ascii="Inter" w:hAnsi="Inter"/>
          <w:color w:val="655D50"/>
          <w:sz w:val="24"/>
        </w:rPr>
        <w:t>В силу пункта 3 указанного постановления Пленума Верховного Суда Российской Федерации для лиц, не являющихся сторонами сделки и не участвовавших в деле, считается, что подлежащие государственной регистрации права на имущество возникают, изменяются и прекращаются с момента внесения соответствующей записи в государственный реестр, а не в момент совершения или фактического исполнения сделки либо вступления в законную силу судебного решения, на основании которых возникают, изменяются или прекращаются такие права (пункт 2 статьи 8.1, пункт 2 статьи 551 Гражданского кодекса Российской Федерации). При этом с момента возникновения соответствующего основания для государственной регистрации права стороны такой сделки или лица, участвовавшие в деле, в результате рассмотрения которого принято названное судебное решение, не вправе в отношениях между собой недобросовестно ссылаться на отсутствие в государственном реестре записи об этом праве.</w:t>
      </w:r>
    </w:p>
    <w:p>
      <w:pPr>
        <w:widowControl/>
        <w:spacing w:after="280" w:line="312" w:lineRule="auto"/>
        <w:ind w:firstLine="567"/>
        <w:jc w:val="both"/>
      </w:pPr>
      <w:r>
        <w:rPr>
          <w:rFonts w:ascii="Inter" w:hAnsi="Inter"/>
          <w:color w:val="655D50"/>
          <w:sz w:val="24"/>
        </w:rPr>
        <w:t>Из разъяснений, изложенных в пункте 5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следует, что по смыслу пункта 3 статьи 433 Гражданского кодекса Российской Федерации в отношении третьих лиц договор, подлежащий государственной регистрации, считается заключенным с момента его регистрации, если иное не установлено законом. В отсутствие государственной регистрации такой договор не влечет юридических последствий для третьих лиц, которые не знали и не должны были знать о его заключении. Момент заключения такого договора в отношении его сторон определяется по правилам пунктов 1 и 2 статьи 433 Гражданского кодекса Российской Федерации.</w:t>
      </w:r>
    </w:p>
    <w:p>
      <w:pPr>
        <w:widowControl/>
        <w:spacing w:after="280" w:line="312" w:lineRule="auto"/>
        <w:ind w:firstLine="567"/>
        <w:jc w:val="both"/>
      </w:pPr>
      <w:r>
        <w:rPr>
          <w:rFonts w:ascii="Inter" w:hAnsi="Inter"/>
          <w:color w:val="655D50"/>
          <w:sz w:val="24"/>
        </w:rPr>
        <w:t>При рассмотрении спора между сторонами договора, которые заключили в установленной форме подлежащий государственной регистрации договор, но нарушили при этом требование о такой регистрации, следует учитывать, что с момента, указанного в пункте 1 статьи 433 Гражданского кодекса Российской Федерации, эти лица связали себя обязательствами из договора, что не препятствует предъявлению соответствующей стороной к другой стороне договора требования о регистрации сделки на основании пункта 2 статьи 165 Гражданского кодекса Российской Федерации.</w:t>
      </w:r>
    </w:p>
    <w:p>
      <w:pPr>
        <w:widowControl/>
        <w:spacing w:after="280" w:line="312" w:lineRule="auto"/>
        <w:ind w:firstLine="567"/>
        <w:jc w:val="both"/>
      </w:pPr>
      <w:r>
        <w:rPr>
          <w:rFonts w:ascii="Inter" w:hAnsi="Inter"/>
          <w:color w:val="655D50"/>
          <w:sz w:val="24"/>
        </w:rPr>
        <w:t>Из приведенных положений закона и разъяснений Пленума Верховного Суда Российской Федерации в их совокупности следует, что в отношениях между собой стороны договора, взявшие на себя определенные обязательства, на которые другая сторона может разумно полагаться, не вправе недобросовестно ссылаться на отсутствие государственной регистрации договора или соглашения об изменении его условий.</w:t>
      </w:r>
    </w:p>
    <w:p>
      <w:pPr>
        <w:widowControl/>
        <w:spacing w:after="280" w:line="312" w:lineRule="auto"/>
        <w:ind w:firstLine="567"/>
        <w:jc w:val="both"/>
      </w:pPr>
      <w:r>
        <w:rPr>
          <w:rFonts w:ascii="Inter" w:hAnsi="Inter"/>
          <w:color w:val="655D50"/>
          <w:sz w:val="24"/>
        </w:rPr>
        <w:t>Кроме того, согласно статье 392.3 Гражданского кодекса Российской Федерации 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pPr>
        <w:widowControl/>
        <w:spacing w:after="280" w:line="312" w:lineRule="auto"/>
        <w:ind w:firstLine="567"/>
        <w:jc w:val="both"/>
      </w:pPr>
      <w:r>
        <w:rPr>
          <w:rFonts w:ascii="Inter" w:hAnsi="Inter"/>
          <w:color w:val="655D50"/>
          <w:sz w:val="24"/>
        </w:rPr>
        <w:t>Статьей 391 названного кодекса предусмотрено, что перевод долга с должника на другое лицо может быть произведен по соглашению между первоначальным должником и новым должником (пункт 1).</w:t>
      </w:r>
    </w:p>
    <w:p>
      <w:pPr>
        <w:widowControl/>
        <w:spacing w:after="280" w:line="312" w:lineRule="auto"/>
        <w:ind w:firstLine="567"/>
        <w:jc w:val="both"/>
      </w:pPr>
      <w:r>
        <w:rPr>
          <w:rFonts w:ascii="Inter" w:hAnsi="Inter"/>
          <w:color w:val="655D50"/>
          <w:sz w:val="24"/>
        </w:rPr>
        <w:t>Перевод должником своего долга на другое лицо допускается с согласия кредитора и при отсутствии такого согласия является ничтожным.</w:t>
      </w:r>
    </w:p>
    <w:p>
      <w:pPr>
        <w:widowControl/>
        <w:spacing w:after="280" w:line="312" w:lineRule="auto"/>
        <w:ind w:firstLine="567"/>
        <w:jc w:val="both"/>
      </w:pPr>
      <w:r>
        <w:rPr>
          <w:rFonts w:ascii="Inter" w:hAnsi="Inter"/>
          <w:color w:val="655D50"/>
          <w:sz w:val="24"/>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 (пункт 2).</w:t>
      </w:r>
    </w:p>
    <w:p>
      <w:pPr>
        <w:widowControl/>
        <w:spacing w:after="280" w:line="312" w:lineRule="auto"/>
        <w:ind w:firstLine="567"/>
        <w:jc w:val="both"/>
      </w:pPr>
      <w:r>
        <w:rPr>
          <w:rFonts w:ascii="Inter" w:hAnsi="Inter"/>
          <w:color w:val="655D50"/>
          <w:sz w:val="24"/>
        </w:rPr>
        <w:t>Пунктом 1 статьи 392.1 этого же кодекса предусмотрено, что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pPr>
        <w:widowControl/>
        <w:spacing w:after="280" w:line="312" w:lineRule="auto"/>
        <w:ind w:firstLine="567"/>
        <w:jc w:val="both"/>
      </w:pPr>
      <w:r>
        <w:rPr>
          <w:rFonts w:ascii="Inter" w:hAnsi="Inter"/>
          <w:color w:val="655D50"/>
          <w:sz w:val="24"/>
        </w:rPr>
        <w:t>В постановлении Пленума Верховного Суда Российской Федерации от 21 декабря 2017 г. № 54 "О некоторых вопросах применения положений главы 24 Гражданского кодекса Российской Федерации о перемене лиц в обязательстве на основании сделки" разъяснено, что по смыслу статьи 421 и пункта 3 статьи 391 Гражданского кодекса Российской Федерации при переводе долга по обязательству, связанному с осуществлением всеми его сторонами предпринимательской деятельности, либо первоначальный должник выбывает из обязательства (далее - привативный перевод долга), либо первоначальный и новый должники отвечают перед кредитором солидарно (далее - кумулятивный перевод долга). Соглашением сторон также может быть предусмотрена субсидиарная ответственность.</w:t>
      </w:r>
    </w:p>
    <w:p>
      <w:pPr>
        <w:widowControl/>
        <w:spacing w:after="280" w:line="312" w:lineRule="auto"/>
        <w:ind w:firstLine="567"/>
        <w:jc w:val="both"/>
      </w:pPr>
      <w:r>
        <w:rPr>
          <w:rFonts w:ascii="Inter" w:hAnsi="Inter"/>
          <w:color w:val="655D50"/>
          <w:sz w:val="24"/>
        </w:rPr>
        <w:t>Если кредитор вправе требовать исполнения обязательства в натуре от первоначального должника (статья 308.3 Гражданского кодекса Российской Федерации), в случае кумулятивного перевода долга кредитор вправе требовать исполнения обязательства в натуре и от нового должника (пункт 26).</w:t>
      </w:r>
    </w:p>
    <w:p>
      <w:pPr>
        <w:widowControl/>
        <w:spacing w:after="280" w:line="312" w:lineRule="auto"/>
        <w:ind w:firstLine="567"/>
        <w:jc w:val="both"/>
      </w:pPr>
      <w:r>
        <w:rPr>
          <w:rFonts w:ascii="Inter" w:hAnsi="Inter"/>
          <w:color w:val="655D50"/>
          <w:sz w:val="24"/>
        </w:rPr>
        <w:t>Если из соглашения кредитора, первоначального и нового должников по обязательству, связанному с осуществлением предпринимательской деятельности, неясно, привативный или кумулятивный перевод долга согласован ими, следует исходить из того, что первоначальный должник выбывает из обязательства (пункт 27).</w:t>
      </w:r>
    </w:p>
    <w:p>
      <w:pPr>
        <w:widowControl/>
        <w:spacing w:after="280" w:line="312" w:lineRule="auto"/>
        <w:ind w:firstLine="567"/>
        <w:jc w:val="both"/>
      </w:pPr>
      <w:r>
        <w:rPr>
          <w:rFonts w:ascii="Inter" w:hAnsi="Inter"/>
          <w:color w:val="655D50"/>
          <w:sz w:val="24"/>
        </w:rPr>
        <w:t>Из приведенных положений закона и разъяснений Пленума Верховного Суда Российской Федерации следует, что перевод долга на нового должника осуществляется на основании договора, заключенного между первоначальным и новым должником с согласия кредитора.</w:t>
      </w:r>
    </w:p>
    <w:p>
      <w:pPr>
        <w:widowControl/>
        <w:spacing w:after="280" w:line="312" w:lineRule="auto"/>
        <w:ind w:firstLine="567"/>
        <w:jc w:val="both"/>
      </w:pPr>
      <w:r>
        <w:rPr>
          <w:rFonts w:ascii="Inter" w:hAnsi="Inter"/>
          <w:color w:val="655D50"/>
          <w:sz w:val="24"/>
        </w:rPr>
        <w:t>При этом перевод долга по условиям договора и согласия кредитора может быть как полным, так и частичным.</w:t>
      </w:r>
    </w:p>
    <w:p>
      <w:pPr>
        <w:widowControl/>
        <w:spacing w:after="280" w:line="312" w:lineRule="auto"/>
        <w:ind w:firstLine="567"/>
        <w:jc w:val="both"/>
      </w:pPr>
      <w:r>
        <w:rPr>
          <w:rFonts w:ascii="Inter" w:hAnsi="Inter"/>
          <w:color w:val="655D50"/>
          <w:sz w:val="24"/>
        </w:rPr>
        <w:t>Как разъяснено в названном выше постановлении Пленума Верховного Суда Российской Федерации от 23 июня 2015 г. № 25, согласие третьего лица на совершение сделки может быть выражено любым способом, за исключением случаев, когда законом установлена конкретная форма согласия (например, пункт 3 статьи 35 Семейного кодекса Российской Федерации).</w:t>
      </w:r>
    </w:p>
    <w:p>
      <w:pPr>
        <w:widowControl/>
        <w:spacing w:after="280" w:line="312" w:lineRule="auto"/>
        <w:ind w:firstLine="567"/>
        <w:jc w:val="both"/>
      </w:pPr>
      <w:r>
        <w:rPr>
          <w:rFonts w:ascii="Inter" w:hAnsi="Inter"/>
          <w:color w:val="655D50"/>
          <w:sz w:val="24"/>
        </w:rPr>
        <w:t>При этом согласие третьего лица может быть адресовано любому из контрагентов сделки.</w:t>
      </w:r>
    </w:p>
    <w:p>
      <w:pPr>
        <w:widowControl/>
        <w:spacing w:after="280" w:line="312" w:lineRule="auto"/>
        <w:ind w:firstLine="567"/>
        <w:jc w:val="both"/>
      </w:pPr>
      <w:r>
        <w:rPr>
          <w:rFonts w:ascii="Inter" w:hAnsi="Inter"/>
          <w:color w:val="655D50"/>
          <w:sz w:val="24"/>
        </w:rPr>
        <w:t>Согласно пункту 3 статьи 157.1 Гражданского кодекса Российской Федерации согласие на совершение сделки может быть как предварительным, так и последующим (одобрение) (пункт 55).</w:t>
      </w:r>
    </w:p>
    <w:p>
      <w:pPr>
        <w:widowControl/>
        <w:spacing w:after="280" w:line="312" w:lineRule="auto"/>
        <w:ind w:firstLine="567"/>
        <w:jc w:val="both"/>
      </w:pPr>
      <w:r>
        <w:rPr>
          <w:rFonts w:ascii="Inter" w:hAnsi="Inter"/>
          <w:color w:val="655D50"/>
          <w:sz w:val="24"/>
        </w:rPr>
        <w:t>Лицо, дающее предварительное согласие, вправе дополнительно указать условия, на которых оно согласно с тем, чтобы сделка была совершена. Несоблюдение сторонами сделки названных условий дает третьему лицу право на ее оспаривание на основании статьи 173.1 Гражданского кодекса Российской Федерации (пункт 56).</w:t>
      </w:r>
    </w:p>
    <w:p>
      <w:pPr>
        <w:widowControl/>
        <w:spacing w:after="280" w:line="312" w:lineRule="auto"/>
        <w:ind w:firstLine="567"/>
        <w:jc w:val="both"/>
      </w:pPr>
      <w:r>
        <w:rPr>
          <w:rFonts w:ascii="Inter" w:hAnsi="Inter"/>
          <w:color w:val="655D50"/>
          <w:sz w:val="24"/>
        </w:rPr>
        <w:t>Из установленных обстоятельств дела следует, что при разрешении вопросов о передаче прав и обязанностей по договорам долевого участия в связи с заявлением о банкротстве застройщика АО "ЛИК" другому юридическому лицу - ООО "ГЛОБУС ГРУПП" в целях достройки не завершенного строительством многоквартирного дома, истцом до истечения предусмотренного договором срока передачи ему объекта долевого строительства дано согласие на переход к ООО "ГЛОБУС ГРУПП" прав и обязанностей застройщика с условием изменения срока ввода жилого дома в эксплуатацию - до 31 декабря 2020 г. и, соответственно, срока передачи ему объекта долевого строительства - 6 месяцев с этой даты - до 30 июня 2021 г.</w:t>
      </w:r>
    </w:p>
    <w:p>
      <w:pPr>
        <w:widowControl/>
        <w:spacing w:after="280" w:line="312" w:lineRule="auto"/>
        <w:ind w:firstLine="567"/>
        <w:jc w:val="both"/>
      </w:pPr>
      <w:r>
        <w:rPr>
          <w:rFonts w:ascii="Inter" w:hAnsi="Inter"/>
          <w:color w:val="655D50"/>
          <w:sz w:val="24"/>
        </w:rPr>
        <w:t>При таких обстоятельствах ООО "ГЛОБУС ГРУПП", заключая договор с АО "ЛИК" и принимая на себя обязательства по достройке жилого дома и исполнению обязательств перед участниками долевого строительства, заключившими договоры с АО "ЛИК", вправе было разумно полагаться на согласие истца относительно изменения сроков строительства дома и передачи объекта долевого строительства.</w:t>
      </w:r>
    </w:p>
    <w:p>
      <w:pPr>
        <w:widowControl/>
        <w:spacing w:after="280" w:line="312" w:lineRule="auto"/>
        <w:ind w:firstLine="567"/>
        <w:jc w:val="both"/>
      </w:pPr>
      <w:r>
        <w:rPr>
          <w:rFonts w:ascii="Inter" w:hAnsi="Inter"/>
          <w:color w:val="655D50"/>
          <w:sz w:val="24"/>
        </w:rPr>
        <w:t>В то же время судом апелляционной инстанции не дано оценки тому, соответствует ли требованиям закона о добросовестности поведение истца, давшего согласие на перевод долга на нового застройщика с изменением срока строительства и передачи объекта, а впоследствии отказавшегося от этого и потребовавшего неустойку.</w:t>
      </w:r>
    </w:p>
    <w:p>
      <w:pPr>
        <w:widowControl/>
        <w:spacing w:after="280" w:line="312" w:lineRule="auto"/>
        <w:ind w:firstLine="567"/>
        <w:jc w:val="both"/>
      </w:pPr>
      <w:r>
        <w:rPr>
          <w:rFonts w:ascii="Inter" w:hAnsi="Inter"/>
          <w:color w:val="655D50"/>
          <w:sz w:val="24"/>
        </w:rPr>
        <w:t>При таких обстоятельствах являются ошибочными выводы суда апелляционной инстанции о том, что нотариально удостоверенное согласие истца на переход прав и обязанностей застройщика к ООО "ГЛОБУС ГРУПП" в целях достройки многоквартирного жилого дома за счет последнего с условием изменения срока строительства, не имеет правового значения без государственной регистрации двустороннего соглашения об изменении договора участия в долевом строительстве.</w:t>
      </w:r>
    </w:p>
    <w:p>
      <w:pPr>
        <w:widowControl/>
        <w:spacing w:after="280" w:line="312" w:lineRule="auto"/>
        <w:ind w:firstLine="567"/>
        <w:jc w:val="both"/>
      </w:pPr>
      <w:r>
        <w:rPr>
          <w:rFonts w:ascii="Inter" w:hAnsi="Inter"/>
          <w:color w:val="655D50"/>
          <w:sz w:val="24"/>
        </w:rPr>
        <w:t>Названные выводы суда апелляционной инстанции сделаны без учета изложенных выше положений закона и разъяснений Пленума Верховного Суда Российской Федерации.</w:t>
      </w:r>
    </w:p>
    <w:p>
      <w:pPr>
        <w:widowControl/>
        <w:spacing w:after="280" w:line="312" w:lineRule="auto"/>
        <w:ind w:firstLine="567"/>
        <w:jc w:val="both"/>
      </w:pPr>
      <w:r>
        <w:rPr>
          <w:rFonts w:ascii="Inter" w:hAnsi="Inter"/>
          <w:color w:val="655D50"/>
          <w:sz w:val="24"/>
        </w:rPr>
        <w:t>Допущенные судом апелляционной инстанции нарушения норм права кассационным судом общей юрисдикции не исправлены, эти нарушения являются существенными и непреодолимыми и могут быть исправлены только посредством отмены судебных актов и нового рассмотрения дела.</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считает нужным отменить апелляционное определение судебной коллегии по гражданским делам Липецкого областного суда от 31 августа 2022 г. и определение судебной коллегии по гражданским делам Первого кассационного суда общей юрисдикции от 26 января 2023 г., а дело направить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Руководствуясь статьями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Липецкого областного суда от 31 августа 2022 г. и определение судебной коллегии по гражданским делам Первого кассационного суда общей юрисдикции от 26 января 2023 г. отменить, направить дело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апелляционное рассмотрение, так как выводы суда апелляционной инстанции о том, что нотариально удостоверенное согласие истца на переход прав и обязанностей застройщика к ответчику в целях достройки многоквартирного жилого дома за счет последнего с условием изменения срока строительства не имеет правового значения без государственной регистрации двустороннего соглашения об изменении договора участия в долевом строительстве, являются ошибочными.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29.08.2023 № 77-КГ23-9-К1 (УИД 48RS0001-01-2022-000281-39)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29.08.2023 № 77-КГ23-9-К1 (УИД 48RS0001-01-2022-000281-39)</dc:title>
  <dc:subject/>
  <dc:creator>CasusLegal</dc:creator>
  <cp:keywords/>
  <dc:description/>
  <cp:lastModifiedBy>CasusLegal</cp:lastModifiedBy>
  <cp:revision>1</cp:revision>
  <dcterms:created xsi:type="dcterms:W3CDTF">2026-07-21T22:09:47Z</dcterms:created>
  <dcterms:modified xsi:type="dcterms:W3CDTF">2026-07-21T22:09:47Z</dcterms:modified>
  <cp:category/>
</cp:coreProperties>
</file>