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11.02.2020 № 16-КГ19-47</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11.02.2020</w:t>
      </w:r>
    </w:p>
    <w:p>
      <w:pPr>
        <w:spacing w:after="40"/>
      </w:pPr>
      <w:r>
        <w:rPr>
          <w:rFonts w:ascii="Inter" w:hAnsi="Inter"/>
          <w:b/>
          <w:color w:val="8B8171"/>
          <w:sz w:val="18"/>
        </w:rPr>
        <w:t xml:space="preserve">Номер дела: </w:t>
      </w:r>
      <w:r>
        <w:rPr>
          <w:rFonts w:ascii="Inter" w:hAnsi="Inter"/>
          <w:color w:val="655D50"/>
          <w:sz w:val="18"/>
        </w:rPr>
        <w:t>16-КГ19-47</w:t>
      </w:r>
    </w:p>
    <w:p>
      <w:pPr>
        <w:spacing w:after="40"/>
      </w:pPr>
      <w:r>
        <w:rPr>
          <w:rFonts w:ascii="Inter" w:hAnsi="Inter"/>
          <w:b/>
          <w:color w:val="8B8171"/>
          <w:sz w:val="18"/>
        </w:rPr>
        <w:t xml:space="preserve">Применённые нормы: </w:t>
      </w:r>
      <w:r>
        <w:rPr>
          <w:rFonts w:ascii="Inter" w:hAnsi="Inter"/>
          <w:color w:val="655D50"/>
          <w:sz w:val="18"/>
        </w:rPr>
        <w:t>ст. 13 ФЗ</w:t>
      </w:r>
    </w:p>
    <w:p>
      <w:pPr>
        <w:spacing w:after="40"/>
      </w:pPr>
      <w:r>
        <w:rPr>
          <w:rFonts w:ascii="Inter" w:hAnsi="Inter"/>
          <w:b/>
          <w:color w:val="8B8171"/>
          <w:sz w:val="18"/>
        </w:rPr>
        <w:t xml:space="preserve">Теги: </w:t>
      </w:r>
      <w:r>
        <w:rPr>
          <w:rFonts w:ascii="Inter" w:hAnsi="Inter"/>
          <w:color w:val="655D50"/>
          <w:sz w:val="18"/>
        </w:rPr>
        <w:t>Участие в долевом строительстве, Предварительный договор, Перевод долга, Застройщик, Федеральный закон № 214-ФЗ, Статья 391 ГК РФ, Статья 309 ГК РФ</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 председательствующего Юрьева И.М., судей Назаренко Т.Н. и Москаленко Ю.П. рассмотрела в открытом судебном заседании гражданское дело № 2-1630/2018 по иску Чвановой Елены Николаевны к ООО "Пересвет-Регион-Дон", ООО "КВАРТСТРОЙ-ВГ" о признании предварительного договора купли-продажи и договора купли-продажи ценных бумаг договором участия в долевом строительстве, возложении обязанности произвести замену стороны в предварительном договоре купли-продажи по кассационной жалобе Чвановой Елены Николаевны на апелляционное определение судебной коллегии по гражданским делам Волгоградского областного суда от 23 мая 2019 г. Заслушав доклад судьи Верховного Суда Российской Федерации Назаренко Т.Н., выслушав объяснения Чвановой Е.Н., поддержавшей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Чванова Е.Н. обратилась в суд с вышеназванным иском, указав, что 16 ноября 2007 г. между ней и ООО "КвартСтрой" (впоследствии ООО "КВАРТСТРОЙ-ВГ") заключен предварительный договор купли-продажи однокомнатной квартиры, расположенной по адресу: …, условный номер жилого помещения 18 (впоследствии - 24). Цена договора составила … руб. Во исполнение данного договора в части оплаты стоимости квартиры Чванова Е.Н. приобрела у ООО "КвартСтрой" вексель N … номинальной стоимостью … руб. Оплата векселя номинальной стоимостью произведена истцом полностью, однако квартира ей не передана. 20 апреля 2017 г. решением Арбитражного суда Волгоградской области в отношении ООО "КВАРТСТРОЙ-ВГ" введена процедура наблюдения. Правообладателем жилого помещения, расположенного по адресу: …, является ООО "Пересвет-Регион-Дон", которое приобрело права на это помещение у ООО "Строй-Консалтинг", в свою очередь, приобретшего данные права у ООО "КВАРТСТРОЙ-ВГ". 2 апреля 2018 г. Чванова Е.Н. обратилась в ООО "Пересвет-Регион-Дон" с претензией о заключении с ней дополнительного соглашения к предварительному договору от 16 ноября 2007 г. № 1611-ВГ/КВ-2-18-Ж о замене застройщика (продавца) с ООО "КВАРТСТРОЙ-ВГ" на ООО "Пересвет-Регион-Дон". Однако требования, указанные в досудебной претензии, ответчиком не исполнены.</w:t>
      </w:r>
    </w:p>
    <w:p>
      <w:pPr>
        <w:widowControl/>
        <w:spacing w:after="280" w:line="312" w:lineRule="auto"/>
        <w:ind w:firstLine="567"/>
        <w:jc w:val="both"/>
      </w:pPr>
      <w:r>
        <w:rPr>
          <w:rFonts w:ascii="Inter" w:hAnsi="Inter"/>
          <w:color w:val="655D50"/>
          <w:sz w:val="24"/>
        </w:rPr>
        <w:t>Полагая, что к ООО "Пересвет-Регион-Дон" перешли права и обязанности по исполнению предварительного договора, истец просила суд произвести замену стороны в предварительном договоре купли-продажи от 16 ноября 2007 г. № 1611-ВГ/КВ-2-18-Ж, заключенном между ООО "КВАРТСТРОЙ-ВГ" и Чвановой Е.Н., с ООО "КВАРТСТРОЙ-ВГ" на ООО "Пересвет-Регион-Дон", признать предварительный договор купли-продажи жилого помещения … в доме …, корпус …, по ул. … от 16 ноября 2007 г. № 1611-ВГ/КВ-2-18-Ж, а также договор купли-продажи ценных бумаг от 16 ноября 2007 г. № 1611-ВГ/КВ-2-18-Ж, заключенные между Чвановой Е.Н. и ООО "КВАРТСТРОЙ-ВГ", договором участия в долевом строительстве многоквартирного дома.</w:t>
      </w:r>
    </w:p>
    <w:p>
      <w:pPr>
        <w:widowControl/>
        <w:spacing w:after="280" w:line="312" w:lineRule="auto"/>
        <w:ind w:firstLine="567"/>
        <w:jc w:val="both"/>
      </w:pPr>
      <w:r>
        <w:rPr>
          <w:rFonts w:ascii="Inter" w:hAnsi="Inter"/>
          <w:color w:val="655D50"/>
          <w:sz w:val="24"/>
        </w:rPr>
        <w:t>Решением Советского районного суда г. Волгограда от 17 июля 2018 г. в удовлетворении исковых требований отказано.</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Волгоградского областного суда от 23 мая 2019 г. решение суда первой инстанции отменено в части отказа в удовлетворении исковых требований Чвановой Е.Н. о признании предварительного договора купли-продажи жилого помещения и договора купли-продажи ценных бумаг договором долевого участия. В указанной части принято новое решение, которым данные договоры признаны договором участия в долевом строительстве многоквартирного дома.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Чвановой Е.Н. подана кассационная жалоба, в которой поставлен вопрос о ее передаче с делом для рассмотрения в судебном заседании Судебной коллегии по гражданским делам Верховного Суда Российской Федерации для отмены апелляционного определения судебной коллегии по гражданским делам Волгоградского областного суда от 23 мая 2019 г. в части оставления в силе решения суда первой инстанции об отказе в удовлетворении исковых требований о возложении обязанности произвести замену стороны в договоре.</w:t>
      </w:r>
    </w:p>
    <w:p>
      <w:pPr>
        <w:widowControl/>
        <w:spacing w:after="280" w:line="312" w:lineRule="auto"/>
        <w:ind w:firstLine="567"/>
        <w:jc w:val="both"/>
      </w:pPr>
      <w:r>
        <w:rPr>
          <w:rFonts w:ascii="Inter" w:hAnsi="Inter"/>
          <w:color w:val="655D50"/>
          <w:sz w:val="24"/>
        </w:rPr>
        <w:t>По результатам изучения доводов кассационной жалобы заявителя судьей Верховного Суда Российской Федерации Назаренко Т.Н. 26 ноября 2019 г. дело истребовано в Верховный Суд Российской Федерации, и определением от 17 января 2020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обоснованность доводов кассационной жалобы, Судебная коллегия по гражданским делам Верховного Суда Российской Федерации находит жалобу подлежащей удовлетворению, поскольку имеются основания для отмены апелляционного определения судебной коллегии по гражданским делам Волгоградского областного суда от 23 мая 2019 г. в кассационном порядке в обжалуемой заявителем части.</w:t>
      </w:r>
    </w:p>
    <w:p>
      <w:pPr>
        <w:widowControl/>
        <w:spacing w:after="280" w:line="312" w:lineRule="auto"/>
        <w:ind w:firstLine="567"/>
        <w:jc w:val="both"/>
      </w:pPr>
      <w:r>
        <w:rPr>
          <w:rFonts w:ascii="Inter" w:hAnsi="Inter"/>
          <w:color w:val="655D50"/>
          <w:sz w:val="24"/>
        </w:rPr>
        <w:t>Основаниями для отмены или изменения судебных постановлений в кассационном порядке являются существенные нарушения норм материального права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 (статья 390.14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приходит к выводу, что такого характера существенные нарушения норм материального права были допущены судом при рассмотрении дела.</w:t>
      </w:r>
    </w:p>
    <w:p>
      <w:pPr>
        <w:widowControl/>
        <w:spacing w:after="280" w:line="312" w:lineRule="auto"/>
        <w:ind w:firstLine="567"/>
        <w:jc w:val="both"/>
      </w:pPr>
      <w:r>
        <w:rPr>
          <w:rFonts w:ascii="Inter" w:hAnsi="Inter"/>
          <w:color w:val="655D50"/>
          <w:sz w:val="24"/>
        </w:rPr>
        <w:t>Судом установлено, что ООО "КвартСтрой" являлось застройщиком, осуществляющим деятельность, связанную с привлечением денежных средств участников долевого строительства комплекса из трех 24 этажных домов со встроенными помещениями, подземной автостоянкой и многофункционального здания по адресу: ….</w:t>
      </w:r>
    </w:p>
    <w:p>
      <w:pPr>
        <w:widowControl/>
        <w:spacing w:after="280" w:line="312" w:lineRule="auto"/>
        <w:ind w:firstLine="567"/>
        <w:jc w:val="both"/>
      </w:pPr>
      <w:r>
        <w:rPr>
          <w:rFonts w:ascii="Inter" w:hAnsi="Inter"/>
          <w:color w:val="655D50"/>
          <w:sz w:val="24"/>
        </w:rPr>
        <w:t>16 ноября 2007 г. между ООО "КвартСтрой" (продавцом) и Чвановой Е.Н. (покупателем) заключен предварительный договор купли-продажи квартиры № 1611-ВГ/КВ-2-18-Ж, по условиям которого стороны обязались заключить в будущем, в течение 30-ти дней после даты возникновения у продавца права собственности на квартиру и при условии исполнения покупателем всех своих обязательств, договор купли-продажи квартиры. Жилое помещение определено в пункте 1.1 предварительного договора как двухкомнатная квартира, условный номер 18, общей площадью 64,21 кв. м, расположенная на пятом этаже дома 2 (строительный адрес) по адресу: …, продажная цена установлена в размере … руб.</w:t>
      </w:r>
    </w:p>
    <w:p>
      <w:pPr>
        <w:widowControl/>
        <w:spacing w:after="280" w:line="312" w:lineRule="auto"/>
        <w:ind w:firstLine="567"/>
        <w:jc w:val="both"/>
      </w:pPr>
      <w:r>
        <w:rPr>
          <w:rFonts w:ascii="Inter" w:hAnsi="Inter"/>
          <w:color w:val="655D50"/>
          <w:sz w:val="24"/>
        </w:rPr>
        <w:t>Согласно пункту 3.1 предварительного договора покупатель обязуется в момент подписания основного договора в счет оплаты стоимости квартиры оплатить продавцу сумму … руб. Оплата квартиры (полностью или частично) может быть произведена покупателем векселем, выданным продавцом.</w:t>
      </w:r>
    </w:p>
    <w:p>
      <w:pPr>
        <w:widowControl/>
        <w:spacing w:after="280" w:line="312" w:lineRule="auto"/>
        <w:ind w:firstLine="567"/>
        <w:jc w:val="both"/>
      </w:pPr>
      <w:r>
        <w:rPr>
          <w:rFonts w:ascii="Inter" w:hAnsi="Inter"/>
          <w:color w:val="655D50"/>
          <w:sz w:val="24"/>
        </w:rPr>
        <w:t>Передача квартиры покупателю производится по акту приема-передачи в течение 5 рабочих дней со дня заключения основного договора (пункт 2.1.1 договора).</w:t>
      </w:r>
    </w:p>
    <w:p>
      <w:pPr>
        <w:widowControl/>
        <w:spacing w:after="280" w:line="312" w:lineRule="auto"/>
        <w:ind w:firstLine="567"/>
        <w:jc w:val="both"/>
      </w:pPr>
      <w:r>
        <w:rPr>
          <w:rFonts w:ascii="Inter" w:hAnsi="Inter"/>
          <w:color w:val="655D50"/>
          <w:sz w:val="24"/>
        </w:rPr>
        <w:t>В тот же день между ООО "КвартСтрой" (продавцом) и Чвановой Е.Н. (покупателем) подписан договор купли-продажи векселя № 1611-ВГ/КВ-2-18-Ж, по которому последняя приобрела у продавца выданный им простой вексель N … сроком погашения - по предъявлению, но не ранее 30 июня 2011 г., номинальной стоимостью … руб.</w:t>
      </w:r>
    </w:p>
    <w:p>
      <w:pPr>
        <w:widowControl/>
        <w:spacing w:after="280" w:line="312" w:lineRule="auto"/>
        <w:ind w:firstLine="567"/>
        <w:jc w:val="both"/>
      </w:pPr>
      <w:r>
        <w:rPr>
          <w:rFonts w:ascii="Inter" w:hAnsi="Inter"/>
          <w:color w:val="655D50"/>
          <w:sz w:val="24"/>
        </w:rPr>
        <w:t>Во исполнение условий этого договора Чвановой Е.Н. произведена оплата векселя, а ООО "КвартСтрой" по акту приема-передачи от 5 марта 2008 г. вексель передан истцу.</w:t>
      </w:r>
    </w:p>
    <w:p>
      <w:pPr>
        <w:widowControl/>
        <w:spacing w:after="280" w:line="312" w:lineRule="auto"/>
        <w:ind w:firstLine="567"/>
        <w:jc w:val="both"/>
      </w:pPr>
      <w:r>
        <w:rPr>
          <w:rFonts w:ascii="Inter" w:hAnsi="Inter"/>
          <w:color w:val="655D50"/>
          <w:sz w:val="24"/>
        </w:rPr>
        <w:t>15 января 2008 г. письмом № 005/0 истец уведомлена ООО "КВАРТСТРОЙ-ВГ" об изменении наименования с ООО "КвартСтрой" на ООО "КВАРТСТРОЙ-ВГ".</w:t>
      </w:r>
    </w:p>
    <w:p>
      <w:pPr>
        <w:widowControl/>
        <w:spacing w:after="280" w:line="312" w:lineRule="auto"/>
        <w:ind w:firstLine="567"/>
        <w:jc w:val="both"/>
      </w:pPr>
      <w:r>
        <w:rPr>
          <w:rFonts w:ascii="Inter" w:hAnsi="Inter"/>
          <w:color w:val="655D50"/>
          <w:sz w:val="24"/>
        </w:rPr>
        <w:t>10 июля 2017 г. ООО "КВАРТСТРОЙ-ВГ" в адрес Чвановой Е.Н. направлено уведомление об изменении нумерации жилого помещения в ….</w:t>
      </w:r>
    </w:p>
    <w:p>
      <w:pPr>
        <w:widowControl/>
        <w:spacing w:after="280" w:line="312" w:lineRule="auto"/>
        <w:ind w:firstLine="567"/>
        <w:jc w:val="both"/>
      </w:pPr>
      <w:r>
        <w:rPr>
          <w:rFonts w:ascii="Inter" w:hAnsi="Inter"/>
          <w:color w:val="655D50"/>
          <w:sz w:val="24"/>
        </w:rPr>
        <w:t>Судом также установлено, что основной договор купли-продажи спорной квартиры с истцом не заключен.</w:t>
      </w:r>
    </w:p>
    <w:p>
      <w:pPr>
        <w:widowControl/>
        <w:spacing w:after="280" w:line="312" w:lineRule="auto"/>
        <w:ind w:firstLine="567"/>
        <w:jc w:val="both"/>
      </w:pPr>
      <w:r>
        <w:rPr>
          <w:rFonts w:ascii="Inter" w:hAnsi="Inter"/>
          <w:color w:val="655D50"/>
          <w:sz w:val="24"/>
        </w:rPr>
        <w:t>20 апреля 2017 г. решением Арбитражного суда Волгоградской области в отношении ООО "КВАРТСТРОЙ-ВГ" введена процедура наблюдения, временным управляющим был назначен Шлякин В.В.</w:t>
      </w:r>
    </w:p>
    <w:p>
      <w:pPr>
        <w:widowControl/>
        <w:spacing w:after="280" w:line="312" w:lineRule="auto"/>
        <w:ind w:firstLine="567"/>
        <w:jc w:val="both"/>
      </w:pPr>
      <w:r>
        <w:rPr>
          <w:rFonts w:ascii="Inter" w:hAnsi="Inter"/>
          <w:color w:val="655D50"/>
          <w:sz w:val="24"/>
        </w:rPr>
        <w:t>На основании договора купли-продажи от 12 сентября 2017 г. объекты незавершенного строительства - "Комплекс из трех 24-этажных домов со встроенными помещениями, подземной автостоянкой и многофункциональным зданием", состоящий из объектов незавершенного строительства, расположенных по адресу: …, корпуса 1, 2, 3, в одном из которых находится спорная квартира, - с согласия временного управляющего отчуждены ООО "КВАРТСТРОЙ-ВГ" ООО "Строй-Консалтинг", которое, в свою очередь, продало этот объект по договору купли-продажи от 15 сентября 2017 г. ООО "Пересвет-Регион-Дон".</w:t>
      </w:r>
    </w:p>
    <w:p>
      <w:pPr>
        <w:widowControl/>
        <w:spacing w:after="280" w:line="312" w:lineRule="auto"/>
        <w:ind w:firstLine="567"/>
        <w:jc w:val="both"/>
      </w:pPr>
      <w:r>
        <w:rPr>
          <w:rFonts w:ascii="Inter" w:hAnsi="Inter"/>
          <w:color w:val="655D50"/>
          <w:sz w:val="24"/>
        </w:rPr>
        <w:t>Указанные договоры прошли государственную регистрацию в Управлении Росреестра по Волгоградской области 15 сентября и 19 сентября 2017 г. соответственно.</w:t>
      </w:r>
    </w:p>
    <w:p>
      <w:pPr>
        <w:widowControl/>
        <w:spacing w:after="280" w:line="312" w:lineRule="auto"/>
        <w:ind w:firstLine="567"/>
        <w:jc w:val="both"/>
      </w:pPr>
      <w:r>
        <w:rPr>
          <w:rFonts w:ascii="Inter" w:hAnsi="Inter"/>
          <w:color w:val="655D50"/>
          <w:sz w:val="24"/>
        </w:rPr>
        <w:t>16 апреля 2018 г. между ООО "Пересвет-Регион-Дон" и Босак С.Ю. подписан договор N … участия в долевом строительстве в отношении спорной квартиры. Государственная регистрация сделки произведена 21 мая 2018 г.</w:t>
      </w:r>
    </w:p>
    <w:p>
      <w:pPr>
        <w:widowControl/>
        <w:spacing w:after="280" w:line="312" w:lineRule="auto"/>
        <w:ind w:firstLine="567"/>
        <w:jc w:val="both"/>
      </w:pPr>
      <w:r>
        <w:rPr>
          <w:rFonts w:ascii="Inter" w:hAnsi="Inter"/>
          <w:color w:val="655D50"/>
          <w:sz w:val="24"/>
        </w:rPr>
        <w:t>Решением Арбитражного суда Волгоградской области от 4 апреля 2018 г. ООО "КВАРТСТРОЙ-ВГ" признано несостоятельным (банкротом) с открытием конкурсного производства сроком на шесть месяцев, конкурсным управляющим утвержден Шлякин В.В.</w:t>
      </w:r>
    </w:p>
    <w:p>
      <w:pPr>
        <w:widowControl/>
        <w:spacing w:after="280" w:line="312" w:lineRule="auto"/>
        <w:ind w:firstLine="567"/>
        <w:jc w:val="both"/>
      </w:pPr>
      <w:r>
        <w:rPr>
          <w:rFonts w:ascii="Inter" w:hAnsi="Inter"/>
          <w:color w:val="655D50"/>
          <w:sz w:val="24"/>
        </w:rPr>
        <w:t>Постановлением Двенадцатого арбитражного апелляционного суда от 6 декабря 2018 г. за Чвановой Е.Н. признано наличие требования о передаче спорной квартиры. Признано обоснованным и включено в реестр требований о передаче жилых помещений ООО "КВАРТСТРОЙ-ВГ" требование Чвановой Е.Н. о передаче спорной квартиры.</w:t>
      </w:r>
    </w:p>
    <w:p>
      <w:pPr>
        <w:widowControl/>
        <w:spacing w:after="280" w:line="312" w:lineRule="auto"/>
        <w:ind w:firstLine="567"/>
        <w:jc w:val="both"/>
      </w:pPr>
      <w:r>
        <w:rPr>
          <w:rFonts w:ascii="Inter" w:hAnsi="Inter"/>
          <w:color w:val="655D50"/>
          <w:sz w:val="24"/>
        </w:rPr>
        <w:t>Согласно выписке из Единого государственного реестра юридический лиц от 3 апреля 2019 г. прекращена деятельность юридического лица ООО "КВАРТСТРОЙ-ВГ" в связи с его ликвидацией на основании определения арбитражного суда о завершении конкурсного производства. Дата прекращения - 4 марта 2019 г.</w:t>
      </w:r>
    </w:p>
    <w:p>
      <w:pPr>
        <w:widowControl/>
        <w:spacing w:after="280" w:line="312" w:lineRule="auto"/>
        <w:ind w:firstLine="567"/>
        <w:jc w:val="both"/>
      </w:pPr>
      <w:r>
        <w:rPr>
          <w:rFonts w:ascii="Inter" w:hAnsi="Inter"/>
          <w:color w:val="655D50"/>
          <w:sz w:val="24"/>
        </w:rPr>
        <w:t>Решением Советского районного суда г. Волгограда от 22 мая 2019 г. (оставлено без изменения апелляционным определением судебной коллегии по гражданским делам Волгоградского областного суда от 15 августа 2019 г.) удовлетворены исковые требования Чвановой Е.Н. к ООО "Пересвет-Регион-Дон" и Босак С.Ю. о признании недействительным договора участия в долевом строительстве от 16 апреля 2018 г. N …, признании права собственности на вышеуказанную квартиру, возложении обязанности передать ее, взыскании судебных расходов.</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суд первой инстанции исходил из того, что в материалах дела отсутствуют доказательства, подтверждающие, что истцом с момента заключения предварительного договора и до 2 апреля 2018 г. в адрес застройщика направлялись заявления и требования о заключении основного договора купли-продажи. Объект незавершенного строительства, в котором находится спорная квартира, продан застройщиком, из договоров купли-продажи не следует, что кто-либо из покупателей подписанием договора принял на себя обязательства ООО "КВАРТСТРОЙ-ВГ" по исполнению заключенного с истцом предварительного договора. Кроме того, суд первой инстанции пришел к выводу об отсутствии правовых оснований для признания предварительного договора купли-продажи и договора купли-продажи ценных бумаг, заключенных между Чвановой Е.Н. и ООО "КвартСтрой", договором участия в долевом строительстве, а также о пропуске истцом срока исковой давности, о применении которой заявлено ответчиком, указав, что после заключения предварительного договора купли-продажи и до подачи настоящего иска прошло более 10 лет, с требованиями о понуждении к заключению основного договора, которые могут быть заявлены в течение шести месяцев с момента неисполнения обязательства по заключению договора, к ответчикам истец не обращалась. Суд указал и на то, что удовлетворение иска приведет к нарушению прав третьего лица Босак С.Ю., заключившего договор участия в долевом строительстве с ООО "Пересвет-Регион-Дон" в отношении спорной квартиры, который не оспорен и не признан недействительным.</w:t>
      </w:r>
    </w:p>
    <w:p>
      <w:pPr>
        <w:widowControl/>
        <w:spacing w:after="280" w:line="312" w:lineRule="auto"/>
        <w:ind w:firstLine="567"/>
        <w:jc w:val="both"/>
      </w:pPr>
      <w:r>
        <w:rPr>
          <w:rFonts w:ascii="Inter" w:hAnsi="Inter"/>
          <w:color w:val="655D50"/>
          <w:sz w:val="24"/>
        </w:rPr>
        <w:t>Частично отменяя решение суда первой инстанции, судебная коллегия по гражданским делам Волгоградского областного суда пришла к выводу о том, что между Чвановой Е.Н. и ООО "Квартстрой-ВГ" фактически сложились правоотношения по участию в долевом строительстве многоквартирного дома, в связи с чем выводы суда первой инстанции об отказе в удовлетворении заявленных истцом требований о признании предварительного договора купли-продажи и договора купли-продажи ценных бумаг договором участия в долевом строительстве признаны основанными на неверном толковании норм права. Судом апелляционной инстанции также отмечено, что приобретение ООО "Пересвет-Регион-Дон" 15 сентября 2017 г. четырех объектов незавершенного строительства не освобождает последнего от исполнения обязанностей по предварительному договору, заключенному с Чвановой Е.Н. с учетом того, что в пункте 1.3 договора купли-продажи от 15 сентября 2017 г. названных объектов незавершенного строительства, заключенного между ООО "Строй-Консалтинг" и ООО "Пересвет-Регион-Дон", содержится указание на то, что приобретаемые объекты обременены правами третьих лиц - участников долевого строительства. Также суд апелляционной инстанции признал несостоятельными выводы суда первой инстанции о пропуске Чвановой Е.Н. срока исковой давности.</w:t>
      </w:r>
    </w:p>
    <w:p>
      <w:pPr>
        <w:widowControl/>
        <w:spacing w:after="280" w:line="312" w:lineRule="auto"/>
        <w:ind w:firstLine="567"/>
        <w:jc w:val="both"/>
      </w:pPr>
      <w:r>
        <w:rPr>
          <w:rFonts w:ascii="Inter" w:hAnsi="Inter"/>
          <w:color w:val="655D50"/>
          <w:sz w:val="24"/>
        </w:rPr>
        <w:t>Соглашаясь с решением суда первой инстанции в части отказа в удовлетворении требований истца о возложении обязанности произвести замену стороны в предварительном договоре купли-продажи, судебная коллегия по гражданским делам Волгоградского областного суда сделала вывод о том, что из договора купли-продажи объектов незавершенного строительства от 15 сентября 2017 г., заключенного между ООО "Строй-Консалтинг" и ООО "Пересвет-Регион-Дон", не следует, что ООО "Пересвет-Регион-Дон" приняло на себя обязательства ООО "КвартСтрой" (ООО "КВАРТСТРОЙ-ВГ") по исполнению заключенного с истцом предварительного договора.</w:t>
      </w:r>
    </w:p>
    <w:p>
      <w:pPr>
        <w:widowControl/>
        <w:spacing w:after="280" w:line="312" w:lineRule="auto"/>
        <w:ind w:firstLine="567"/>
        <w:jc w:val="both"/>
      </w:pPr>
      <w:r>
        <w:rPr>
          <w:rFonts w:ascii="Inter" w:hAnsi="Inter"/>
          <w:color w:val="655D50"/>
          <w:sz w:val="24"/>
        </w:rPr>
        <w:t>Данный вывод суда апелляционной инстанции Судебная коллегия по гражданским делам Верховного Суда Российской Федерации признает незаконным ввиду следующего.</w:t>
      </w:r>
    </w:p>
    <w:p>
      <w:pPr>
        <w:widowControl/>
        <w:spacing w:after="280" w:line="312" w:lineRule="auto"/>
        <w:ind w:firstLine="567"/>
        <w:jc w:val="both"/>
      </w:pPr>
      <w:r>
        <w:rPr>
          <w:rFonts w:ascii="Inter" w:hAnsi="Inter"/>
          <w:color w:val="655D50"/>
          <w:sz w:val="24"/>
        </w:rPr>
        <w:t>В соответствии со статьей 309 Гражданского кодекса Российской Федерации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силу пункта 1 статьи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pPr>
        <w:widowControl/>
        <w:spacing w:after="280" w:line="312" w:lineRule="auto"/>
        <w:ind w:firstLine="567"/>
        <w:jc w:val="both"/>
      </w:pPr>
      <w:r>
        <w:rPr>
          <w:rFonts w:ascii="Inter" w:hAnsi="Inter"/>
          <w:color w:val="655D50"/>
          <w:sz w:val="24"/>
        </w:rPr>
        <w:t>В частности, гражданские права и обязанности возникают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pPr>
        <w:widowControl/>
        <w:spacing w:after="280" w:line="312" w:lineRule="auto"/>
        <w:ind w:firstLine="567"/>
        <w:jc w:val="both"/>
      </w:pPr>
      <w:r>
        <w:rPr>
          <w:rFonts w:ascii="Inter" w:hAnsi="Inter"/>
          <w:color w:val="655D50"/>
          <w:sz w:val="24"/>
        </w:rPr>
        <w:t>Согласно пункту 4 статьи 421 Гражданского кодекса Российской Федерации установлено, что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(статья 422).</w:t>
      </w:r>
    </w:p>
    <w:p>
      <w:pPr>
        <w:widowControl/>
        <w:spacing w:after="280" w:line="312" w:lineRule="auto"/>
        <w:ind w:firstLine="567"/>
        <w:jc w:val="both"/>
      </w:pPr>
      <w:r>
        <w:rPr>
          <w:rFonts w:ascii="Inter" w:hAnsi="Inter"/>
          <w:color w:val="655D50"/>
          <w:sz w:val="24"/>
        </w:rPr>
        <w:t>По общему правилу, установленному статьей 431 этого же кодекса, при толковании условий договора судом принимается во внимание буквальное значение содержащихся в нем слов и выражений.</w:t>
      </w:r>
    </w:p>
    <w:p>
      <w:pPr>
        <w:widowControl/>
        <w:spacing w:after="280" w:line="312" w:lineRule="auto"/>
        <w:ind w:firstLine="567"/>
        <w:jc w:val="both"/>
      </w:pPr>
      <w:r>
        <w:rPr>
          <w:rFonts w:ascii="Inter" w:hAnsi="Inter"/>
          <w:color w:val="655D50"/>
          <w:sz w:val="24"/>
        </w:rPr>
        <w:t>Из материалов дела следует, что условием договоров купли-продажи объекта незавершенного строительства являлось обременение его правами третьих лиц - участников долевого строительства (пункт 3 договора купли-продажи от 12 сентября 2017 г., пункт 1.3 договора купли-продажи от 15 сентября 2017 г.).</w:t>
      </w:r>
    </w:p>
    <w:p>
      <w:pPr>
        <w:widowControl/>
        <w:spacing w:after="280" w:line="312" w:lineRule="auto"/>
        <w:ind w:firstLine="567"/>
        <w:jc w:val="both"/>
      </w:pPr>
      <w:r>
        <w:rPr>
          <w:rFonts w:ascii="Inter" w:hAnsi="Inter"/>
          <w:color w:val="655D50"/>
          <w:sz w:val="24"/>
        </w:rPr>
        <w:t>Между тем, признав Чванову Е.Н. участником долевого строительства, указанные условия договора применительно к приведенным выше нормам материального права суд не учел при разрешении вопроса о правах и обязанностях ООО "Пересвет-Регион-Дон" по договору участия в долевом строительстве, заключенному с истцом.</w:t>
      </w:r>
    </w:p>
    <w:p>
      <w:pPr>
        <w:widowControl/>
        <w:spacing w:after="280" w:line="312" w:lineRule="auto"/>
        <w:ind w:firstLine="567"/>
        <w:jc w:val="both"/>
      </w:pPr>
      <w:r>
        <w:rPr>
          <w:rFonts w:ascii="Inter" w:hAnsi="Inter"/>
          <w:color w:val="655D50"/>
          <w:sz w:val="24"/>
        </w:rPr>
        <w:t>Кроме того, согласно пункту 1 статьи 392.2 Гражданского кодекса Российской Федерации долг может перейти с должника на другое лицо по основаниям, предусмотренным законом.</w:t>
      </w:r>
    </w:p>
    <w:p>
      <w:pPr>
        <w:widowControl/>
        <w:spacing w:after="280" w:line="312" w:lineRule="auto"/>
        <w:ind w:firstLine="567"/>
        <w:jc w:val="both"/>
      </w:pPr>
      <w:r>
        <w:rPr>
          <w:rFonts w:ascii="Inter" w:hAnsi="Inter"/>
          <w:color w:val="655D50"/>
          <w:sz w:val="24"/>
        </w:rPr>
        <w:t>Частью 1 статьи 13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действовавшей на момент заключения предварительного договора) установлено, что в обеспечение исполнения обязательств застройщика (залогодателя) по договору с момента государственной регистрации договора у участников долевого строительства (залогодержателей) считаются находящимися в залоге предоставленный для строительства (создания) многоквартирного дома и (или) иного объекта недвижимости, в составе которых будут находиться объекты долевого строительства, земельный участок, принадлежащий застройщику на праве собственности, или право аренды, право субаренды на указанный земельный участок и строящиеся (создаваемые) на этом земельном участке многоквартирный дом и (или) иной объект недвижимости. Правила настоящей статьи не применяются при заключении договоров участия в долевом строительстве в порядке, предусмотренном статьей 15.4 названного федерального закона.</w:t>
      </w:r>
    </w:p>
    <w:p>
      <w:pPr>
        <w:widowControl/>
        <w:spacing w:after="280" w:line="312" w:lineRule="auto"/>
        <w:ind w:firstLine="567"/>
        <w:jc w:val="both"/>
      </w:pPr>
      <w:r>
        <w:rPr>
          <w:rFonts w:ascii="Inter" w:hAnsi="Inter"/>
          <w:color w:val="655D50"/>
          <w:sz w:val="24"/>
        </w:rPr>
        <w:t>Право залога в силу части 8 вышеназванной статьи сохраняется до момента передачи объекта долевого строительства участнику долевого строительства в порядке, установленном статьей 8 указанного федерального закона.</w:t>
      </w:r>
    </w:p>
    <w:p>
      <w:pPr>
        <w:widowControl/>
        <w:spacing w:after="280" w:line="312" w:lineRule="auto"/>
        <w:ind w:firstLine="567"/>
        <w:jc w:val="both"/>
      </w:pPr>
      <w:r>
        <w:rPr>
          <w:rFonts w:ascii="Inter" w:hAnsi="Inter"/>
          <w:color w:val="655D50"/>
          <w:sz w:val="24"/>
        </w:rPr>
        <w:t>В силу пункта 1 статьи 353 Гражданского кодекса Российской Федерации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подпункте 2 пункта 1 статьи 352 и статье 357 данного кодекса) либо в порядке универсального правопреемства залог сохраняется. 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pPr>
        <w:widowControl/>
        <w:spacing w:after="280" w:line="312" w:lineRule="auto"/>
        <w:ind w:firstLine="567"/>
        <w:jc w:val="both"/>
      </w:pPr>
      <w:r>
        <w:rPr>
          <w:rFonts w:ascii="Inter" w:hAnsi="Inter"/>
          <w:color w:val="655D50"/>
          <w:sz w:val="24"/>
        </w:rPr>
        <w:t>Аналогичный правовой подход в отношении обязательств, которые вытекают из заключенных застройщиком с участниками строительства договоров и в которых застройщик выступает должником, содержится и в пункте 9 статьи 201.15-2 Федерального закона от 26 октября 2002 г. № 127-ФЗ "О несостоятельности (банкротстве)".</w:t>
      </w:r>
    </w:p>
    <w:p>
      <w:pPr>
        <w:widowControl/>
        <w:spacing w:after="280" w:line="312" w:lineRule="auto"/>
        <w:ind w:firstLine="567"/>
        <w:jc w:val="both"/>
      </w:pPr>
      <w:r>
        <w:rPr>
          <w:rFonts w:ascii="Inter" w:hAnsi="Inter"/>
          <w:color w:val="655D50"/>
          <w:sz w:val="24"/>
        </w:rPr>
        <w:t>Следовательно, приобретение ООО "Пересвет-Регион-Дон" объектов незавершенного строительства, обремененных по договору правами участников долевого строительства, в одном из которых расположена спорная квартира, не освобождает данное общество от исполнения обязанностей по договору, заключенному между ООО "КвартСтрой" (ООО "КВАРТСТРОЙ-ВГ") и Чвановой Е.Н., что влечет за собой необходимость перевода на приобретателя обязательств застройщика по передаче квартиры со дня передачи приобретателю объекта незавершенного строительства.</w:t>
      </w:r>
    </w:p>
    <w:p>
      <w:pPr>
        <w:widowControl/>
        <w:spacing w:after="280" w:line="312" w:lineRule="auto"/>
        <w:ind w:firstLine="567"/>
        <w:jc w:val="both"/>
      </w:pPr>
      <w:r>
        <w:rPr>
          <w:rFonts w:ascii="Inter" w:hAnsi="Inter"/>
          <w:color w:val="655D50"/>
          <w:sz w:val="24"/>
        </w:rPr>
        <w:t>Более того, из обжалуемого апелляционного определения следует, что судебная коллегия по гражданским делам Волгоградского областного суда, указав в абзаце шестом на листе девятом определения, что ООО "Пересвет-Регион-Дон" не освобождено от исполнения обязанностей по предварительному договору, заключенному с истцом в отношении спорного имущества, в абзаце первом на двенадцатом листе определения отразила исключающий первое суждение вывод о том, что указанное общество такие обязательства на себя не приняло, положив его в основу согласия с решением суда первой инстанции в соответствующей части.</w:t>
      </w:r>
    </w:p>
    <w:p>
      <w:pPr>
        <w:widowControl/>
        <w:spacing w:after="280" w:line="312" w:lineRule="auto"/>
        <w:ind w:firstLine="567"/>
        <w:jc w:val="both"/>
      </w:pPr>
      <w:r>
        <w:rPr>
          <w:rFonts w:ascii="Inter" w:hAnsi="Inter"/>
          <w:color w:val="655D50"/>
          <w:sz w:val="24"/>
        </w:rPr>
        <w:t>Таким образом, вывод суда апелляционной инстанции, положенный в основу согласия с решением суда первой инстанции в части, сделан с существенным нарушением норм материального права и в противоречии с иными выводами этого же суда.</w:t>
      </w:r>
    </w:p>
    <w:p>
      <w:pPr>
        <w:widowControl/>
        <w:spacing w:after="280" w:line="312" w:lineRule="auto"/>
        <w:ind w:firstLine="567"/>
        <w:jc w:val="both"/>
      </w:pPr>
      <w:r>
        <w:rPr>
          <w:rFonts w:ascii="Inter" w:hAnsi="Inter"/>
          <w:color w:val="655D50"/>
          <w:sz w:val="24"/>
        </w:rPr>
        <w:t>Поскольку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 (пункт 21 постановления Пленума Верховного Суда Российской Федерации от 19 июня 2012 г. № 1 "О применении судами норм гражданского процессуального законодательства, регламентирующих производство в суде апелляционной инстанции"), а также учитывая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считает дело в отмененной части подлежащим направлению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При новом рассмотрении дела суду апелляционной инстанции следует учесть изложенное и разрешить его в соответствии с требованиями закона.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Волгоградского областного суда от 23 мая 2019 г. в части, в которой оставлено без изменения решение Советского районного суда г. Волгограда от 17 июля 2018 г. об отказе в удовлетворении исковых требований Чвановой Елены Николаевны к ООО "Пересвет-Регион-Дон", ООО "КВАРТСТРОЙ-ВГ" о возложении обязанности произвести замену стороны в предварительном договоре купли-продажи, отменить.</w:t>
      </w:r>
    </w:p>
    <w:p>
      <w:pPr>
        <w:widowControl/>
        <w:spacing w:after="280" w:line="312" w:lineRule="auto"/>
        <w:ind w:firstLine="567"/>
        <w:jc w:val="both"/>
      </w:pPr>
      <w:r>
        <w:rPr>
          <w:rFonts w:ascii="Inter" w:hAnsi="Inter"/>
          <w:color w:val="655D50"/>
          <w:sz w:val="24"/>
        </w:rPr>
        <w:t>В указанной части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В остальной части апелляционное определение судебной коллегии по гражданским делам Волгоградского областного суда от 3 апреля 2019 г. оставить без изменения.</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в части направлено на новое рассмотрение в суд апелляционной инстанции, поскольку приобретение объектов незавершенного строительства, обремененных по договору правами участников долевого строительства, в одном из которых расположена спорная квартира, не освобождает данное общество от исполнения обязанностей по договору, заключенному между сторонами, что влечет за собой необходимость перевода на приобретателя обязательств застройщика по передаче квартиры.</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11.02.2020 № 16-КГ19-47</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11.02.2020 № 16-КГ19-47</dc:title>
  <dc:subject/>
  <dc:creator>CasusLegal</dc:creator>
  <cp:keywords/>
  <dc:description/>
  <cp:lastModifiedBy>CasusLegal</cp:lastModifiedBy>
  <cp:revision>1</cp:revision>
  <dcterms:created xsi:type="dcterms:W3CDTF">2026-08-16T12:12:35Z</dcterms:created>
  <dcterms:modified xsi:type="dcterms:W3CDTF">2026-08-16T12:12:35Z</dcterms:modified>
  <cp:category/>
</cp:coreProperties>
</file>