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02.04.2019 № 11-КГ19-3</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02.04.2019</w:t>
      </w:r>
    </w:p>
    <w:p>
      <w:pPr>
        <w:spacing w:after="40"/>
      </w:pPr>
      <w:r>
        <w:rPr>
          <w:rFonts w:ascii="Inter" w:hAnsi="Inter"/>
          <w:b/>
          <w:color w:val="8B8171"/>
          <w:sz w:val="18"/>
        </w:rPr>
        <w:t xml:space="preserve">Номер дела: </w:t>
      </w:r>
      <w:r>
        <w:rPr>
          <w:rFonts w:ascii="Inter" w:hAnsi="Inter"/>
          <w:color w:val="655D50"/>
          <w:sz w:val="18"/>
        </w:rPr>
        <w:t>11-КГ19-3</w:t>
      </w:r>
    </w:p>
    <w:p>
      <w:pPr>
        <w:spacing w:after="40"/>
      </w:pPr>
      <w:r>
        <w:rPr>
          <w:rFonts w:ascii="Inter" w:hAnsi="Inter"/>
          <w:b/>
          <w:color w:val="8B8171"/>
          <w:sz w:val="18"/>
        </w:rPr>
        <w:t xml:space="preserve">Теги: </w:t>
      </w:r>
      <w:r>
        <w:rPr>
          <w:rFonts w:ascii="Inter" w:hAnsi="Inter"/>
          <w:color w:val="655D50"/>
          <w:sz w:val="18"/>
        </w:rPr>
        <w:t>Толкование договора, Предварительный договор, Защита прав потребителей, Договор купли-продажи, Статья 431 ГК РФ, Статья 429 ГК РФ, Закон РФ № 2300-I, Неустойка</w:t>
      </w:r>
    </w:p>
    <w:p>
      <w:pPr>
        <w:widowControl/>
        <w:spacing w:after="280" w:line="312" w:lineRule="auto"/>
        <w:ind w:firstLine="567"/>
        <w:jc w:val="both"/>
      </w:pPr>
      <w:r>
        <w:rPr>
          <w:rFonts w:ascii="Inter" w:hAnsi="Inter"/>
          <w:color w:val="655D50"/>
          <w:sz w:val="24"/>
        </w:rPr>
        <w:t>Истцы ссылаются на нарушение ответчиком установленного договором срока передачи им квартиры.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Юрьева И.М., судей Назаренко Т.Н., Рыженкова А.М. рассмотрела в открытом судебном заседании гражданское дело по иску Хамидуллина Нияза Наилевича и Хамидуллиной Елены Константиновны к ООО "Юнид-Казань" о взыскании неустойки по кассационной жалобе Хамидуллина Нияза Наилевича и Хамидуллиной Елены Константиновны на решение Приволжского районного суда г. Казани Республики Татарстан от 15 мая 2018 г. и апелляционное определение судебной коллегии по гражданским делам Верховного Суда Республики Татарстан от 16 июля 2018 г. Заслушав доклад судьи Верховного Суда Российской Федерации Юрьева И.М., выслушав объяснения Хамидуллина Н.Н., его представителя Савельева А.Е., поддержавших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Хамидуллин Н.Н. и Хамидуллина Е.К. обратились в суд с иском к ООО "Юнид-Казань" о взыскании неустойки. В обоснование заявленных требований истцы указали, что 28 сентября 2017 г. между ними и ООО "Юнид-Казань" был заключен предварительный договор купли-продажи квартиры, по условиям которого стороны приняли на себя обязательства в срок не позднее 4 квартала 2017 г. заключить основной договор купли-продажи квартиры …, расположенной в строящемся жилом доме (строительный номер 10) инвестиционном комплексе № 6 в 8 подъезде на 7 этаже в ЖК "…", стоимостью 4 400 000 руб. Обязательства по оплате стоимости квартиры истцы исполнили в полном объеме, однако основной договор купли-продажи спорной квартиры стороны заключили лишь 15 февраля 2018 г. Ссылаясь на положения Закона Российской Федерации от 7 февраля 1992 г. № 2300-I "О защите прав потребителей", истцы просили суд взыскать с ответчика неустойку за нарушение установленного договором срока передачи квартиры в размере 990 000 руб. и предусмотренную пунктом 5.4 предварительного договора неустойку за нарушение срока подписания основного договора в сумме 20 240 руб.</w:t>
      </w:r>
    </w:p>
    <w:p>
      <w:pPr>
        <w:widowControl/>
        <w:spacing w:after="280" w:line="312" w:lineRule="auto"/>
        <w:ind w:firstLine="567"/>
        <w:jc w:val="both"/>
      </w:pPr>
      <w:r>
        <w:rPr>
          <w:rFonts w:ascii="Inter" w:hAnsi="Inter"/>
          <w:color w:val="655D50"/>
          <w:sz w:val="24"/>
        </w:rPr>
        <w:t>Решением Приволжского районного суда г. Казани Республики Татарстан от 15 мая 2018 г. исковые требования удовлетворены частично.</w:t>
      </w:r>
    </w:p>
    <w:p>
      <w:pPr>
        <w:widowControl/>
        <w:spacing w:after="280" w:line="312" w:lineRule="auto"/>
        <w:ind w:firstLine="567"/>
        <w:jc w:val="both"/>
      </w:pPr>
      <w:r>
        <w:rPr>
          <w:rFonts w:ascii="Inter" w:hAnsi="Inter"/>
          <w:color w:val="655D50"/>
          <w:sz w:val="24"/>
        </w:rPr>
        <w:t>С ООО "Юнид-Казань" в пользу Хамидуллина Н.Н., Хамидуллиной Е.К. взысканы неустойка в размере 20 240 руб. и штраф в размере 10 120 руб. В удовлетворении остальной части иска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Татарстан от 16 июля 2018 г. решение суда оставлено без изменения.</w:t>
      </w:r>
    </w:p>
    <w:p>
      <w:pPr>
        <w:widowControl/>
        <w:spacing w:after="280" w:line="312" w:lineRule="auto"/>
        <w:ind w:firstLine="567"/>
        <w:jc w:val="both"/>
      </w:pPr>
      <w:r>
        <w:rPr>
          <w:rFonts w:ascii="Inter" w:hAnsi="Inter"/>
          <w:color w:val="655D50"/>
          <w:sz w:val="24"/>
        </w:rPr>
        <w:t>В кассационной жалобе заявителями ставится вопрос об отмене обжалуемых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Юрьева М.М. от 11 марта 2019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судебных постановлений.</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материального и процессуального права были допущены при рассмотрении настоящего дела судами первой и апелляционной инстанций.</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28 сентября 2017 г. между Хамидуллиным Н.Н., Хамидуллиной Е.К. (покупатель) и ООО "Юнид-Казань" (продавец) был заключен договор, именуемый предварительным договором № СГ10-462И купли-продажи квартиры, по условиям которого стороны приняли на себя обязательства в предусмотренный договором срок заключить основной договор купли-продажи квартиры в многоквартирном 22-этажном монолитно-кирпичном доме, расположенном по адресу: Республика …, строящийся жилой комплекс "…" границах улиц: …: жилой дом, строительный № 10, в инвестиционном комплексе № 6, подъезд 8, этаж 7, квартира общей площадью 92,9 кв. м из 3-х комнат (л.д. 7 - 14).</w:t>
      </w:r>
    </w:p>
    <w:p>
      <w:pPr>
        <w:widowControl/>
        <w:spacing w:after="280" w:line="312" w:lineRule="auto"/>
        <w:ind w:firstLine="567"/>
        <w:jc w:val="both"/>
      </w:pPr>
      <w:r>
        <w:rPr>
          <w:rFonts w:ascii="Inter" w:hAnsi="Inter"/>
          <w:color w:val="655D50"/>
          <w:sz w:val="24"/>
        </w:rPr>
        <w:t>Согласно абзацу второму пункта 1.1 и пункту 3.1 указанного договора стороны приняли на себя обязательства заключить основной договор купли-продажи квартиры в течение двадцати рабочих дней с момента получения продавцом свидетельства о праве собственности на квартиру, но не позже 4 квартала 2017 г. Квартира передается по передаточному акту в момент подписания основного договора купли-продажи.</w:t>
      </w:r>
    </w:p>
    <w:p>
      <w:pPr>
        <w:widowControl/>
        <w:spacing w:after="280" w:line="312" w:lineRule="auto"/>
        <w:ind w:firstLine="567"/>
        <w:jc w:val="both"/>
      </w:pPr>
      <w:r>
        <w:rPr>
          <w:rFonts w:ascii="Inter" w:hAnsi="Inter"/>
          <w:color w:val="655D50"/>
          <w:sz w:val="24"/>
        </w:rPr>
        <w:t>При этом обязанность продавца передать покупателю квартиру по договору купли-продажи наступает только в случае внесения покупателем денежных средств в качестве обеспечения исполнения обязательства по заключению основного договора купли-продажи квартиры в полном объеме (пункт 1.3 договора).</w:t>
      </w:r>
    </w:p>
    <w:p>
      <w:pPr>
        <w:widowControl/>
        <w:spacing w:after="280" w:line="312" w:lineRule="auto"/>
        <w:ind w:firstLine="567"/>
        <w:jc w:val="both"/>
      </w:pPr>
      <w:r>
        <w:rPr>
          <w:rFonts w:ascii="Inter" w:hAnsi="Inter"/>
          <w:color w:val="655D50"/>
          <w:sz w:val="24"/>
        </w:rPr>
        <w:t>Стоимость квартиры определена сторонами в пункте 2.1 в сумме 4 400 000 руб., которую покупатель в обеспечение своих обязательств по заключению в будущем основного договора купли-продажи квартиры обязан внести в порядке, определенном в пунктах 3.1.1 и 3.1.2 договора, в том числе в сумме 1 800 000 руб. - за счет кредитных средств, перечисляемых на счет продавца в течение двух банковских дней с момента подписания предварительного договора.</w:t>
      </w:r>
    </w:p>
    <w:p>
      <w:pPr>
        <w:widowControl/>
        <w:spacing w:after="280" w:line="312" w:lineRule="auto"/>
        <w:ind w:firstLine="567"/>
        <w:jc w:val="both"/>
      </w:pPr>
      <w:r>
        <w:rPr>
          <w:rFonts w:ascii="Inter" w:hAnsi="Inter"/>
          <w:color w:val="655D50"/>
          <w:sz w:val="24"/>
        </w:rPr>
        <w:t>Произведя 28 сентября 2017 г. оплату стоимости квартиры в полном объеме (л.д. 75 - 85), Хамидуллин И.Н. и Хамидуллина Е.К., в свою очередь, не получили до 1 января 2018 г. уведомление от ООО "Юнид-Казань" о необходимости подписать основной договор купли-продажи.</w:t>
      </w:r>
    </w:p>
    <w:p>
      <w:pPr>
        <w:widowControl/>
        <w:spacing w:after="280" w:line="312" w:lineRule="auto"/>
        <w:ind w:firstLine="567"/>
        <w:jc w:val="both"/>
      </w:pPr>
      <w:r>
        <w:rPr>
          <w:rFonts w:ascii="Inter" w:hAnsi="Inter"/>
          <w:color w:val="655D50"/>
          <w:sz w:val="24"/>
        </w:rPr>
        <w:t>О необходимости заключить основной договор купли-продажи квартиры Хамидуллин Н.Н. и Хамидуллина Е.К. обращались с претензиями 9 и 29 января 2018 г. и 12 февраля 2018 г. в адрес ООО "Юнид-Казань" (л.д. 19, 22, 27).</w:t>
      </w:r>
    </w:p>
    <w:p>
      <w:pPr>
        <w:widowControl/>
        <w:spacing w:after="280" w:line="312" w:lineRule="auto"/>
        <w:ind w:firstLine="567"/>
        <w:jc w:val="both"/>
      </w:pPr>
      <w:r>
        <w:rPr>
          <w:rFonts w:ascii="Inter" w:hAnsi="Inter"/>
          <w:color w:val="655D50"/>
          <w:sz w:val="24"/>
        </w:rPr>
        <w:t>15 февраля 2018 г. стороны подписали договор купли-продажи спорной квартиры, по условиям которого продавец продал, а Хамидуллин Н.Н. и Хамидуллина Е.К. купили в общую совместную собственность трехкомнатную квартиру, расположенную на 7 этаже в 22 этажном многоквартирном доме по адресу: … (л.д. 15 - 16).</w:t>
      </w:r>
    </w:p>
    <w:p>
      <w:pPr>
        <w:widowControl/>
        <w:spacing w:after="280" w:line="312" w:lineRule="auto"/>
        <w:ind w:firstLine="567"/>
        <w:jc w:val="both"/>
      </w:pPr>
      <w:r>
        <w:rPr>
          <w:rFonts w:ascii="Inter" w:hAnsi="Inter"/>
          <w:color w:val="655D50"/>
          <w:sz w:val="24"/>
        </w:rPr>
        <w:t>В этот же день (15 февраля 2018 г.) стороны подписали передаточный акт о передаче квартиры от продавца покупателю (д. д. 17).</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суд исходил из правомерности требований истцов о взыскании с ответчика предусмотренной предварительным договором купли-продажи неустойки за просрочку направления покупателям уведомления о регистрации права собственности ответчика на квартиру и нарушение срока заключения основного договора купли-продажи.</w:t>
      </w:r>
    </w:p>
    <w:p>
      <w:pPr>
        <w:widowControl/>
        <w:spacing w:after="280" w:line="312" w:lineRule="auto"/>
        <w:ind w:firstLine="567"/>
        <w:jc w:val="both"/>
      </w:pPr>
      <w:r>
        <w:rPr>
          <w:rFonts w:ascii="Inter" w:hAnsi="Inter"/>
          <w:color w:val="655D50"/>
          <w:sz w:val="24"/>
        </w:rPr>
        <w:t>Отказывая в удовлетворении требований о взыскании неустойки в связи нарушением срока передачи квартиры, суд первой инстанции пришел к выводу о том, что между сторонами заключен только предварительный, а не основной договор купли-продажи квартиры с условием предварительной оплаты, поскольку из заключенного сторонами предварительного договора не возникли обязательства по передаче квартиры.</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выводы судов первой и апелляционной инстанций сделаны с существенным нарушением норм материального и процессуального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силу положений пункта 1 статьи 429 Гражданского кодекса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Соответственно, предварительный договор не может устанавливать для сторон каких-либо иных обязательств, в том числе обязанности передать имущество или обязанности оплатить его.</w:t>
      </w:r>
    </w:p>
    <w:p>
      <w:pPr>
        <w:widowControl/>
        <w:spacing w:after="280" w:line="312" w:lineRule="auto"/>
        <w:ind w:firstLine="567"/>
        <w:jc w:val="both"/>
      </w:pPr>
      <w:r>
        <w:rPr>
          <w:rFonts w:ascii="Inter" w:hAnsi="Inter"/>
          <w:color w:val="655D50"/>
          <w:sz w:val="24"/>
        </w:rPr>
        <w:t>В соответствии со статьей 431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названной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pPr>
        <w:widowControl/>
        <w:spacing w:after="280" w:line="312" w:lineRule="auto"/>
        <w:ind w:firstLine="567"/>
        <w:jc w:val="both"/>
      </w:pPr>
      <w:r>
        <w:rPr>
          <w:rFonts w:ascii="Inter" w:hAnsi="Inter"/>
          <w:color w:val="655D50"/>
          <w:sz w:val="24"/>
        </w:rPr>
        <w:t>С учетом изложенного суду независимо от наименования договора следовало установить его действительное содержание, исходя как из буквального значения содержащихся в нем слов и выражений, так и из существа сделки с учетом действительной общей воли сторон, цели договора и фактически сложившихся отношений сторон.</w:t>
      </w:r>
    </w:p>
    <w:p>
      <w:pPr>
        <w:widowControl/>
        <w:spacing w:after="280" w:line="312" w:lineRule="auto"/>
        <w:ind w:firstLine="567"/>
        <w:jc w:val="both"/>
      </w:pPr>
      <w:r>
        <w:rPr>
          <w:rFonts w:ascii="Inter" w:hAnsi="Inter"/>
          <w:color w:val="655D50"/>
          <w:sz w:val="24"/>
        </w:rPr>
        <w:t>Так, указанным выше договором, заключенным 28 сентября 2017 г. между сторонами, хотя и поименованным предварительным договором купли-продажи, предусмотрена обязанность ответчика передать истцам в собственность квартиру в строящемся многоквартирном доме не позднее 4 квартала 2017 г. и обязанность последних в полном объеме до заключения в будущем основного договора купли-продажи внести полную сумму стоимости этой квартиры.</w:t>
      </w:r>
    </w:p>
    <w:p>
      <w:pPr>
        <w:widowControl/>
        <w:spacing w:after="280" w:line="312" w:lineRule="auto"/>
        <w:ind w:firstLine="567"/>
        <w:jc w:val="both"/>
      </w:pPr>
      <w:r>
        <w:rPr>
          <w:rFonts w:ascii="Inter" w:hAnsi="Inter"/>
          <w:color w:val="655D50"/>
          <w:sz w:val="24"/>
        </w:rPr>
        <w:t>Таким образом, договор от 28 сентября 2017 г. не является предварительным договором по смыслу статьи 429 Гражданского кодекса Российской Федерации.</w:t>
      </w:r>
    </w:p>
    <w:p>
      <w:pPr>
        <w:widowControl/>
        <w:spacing w:after="280" w:line="312" w:lineRule="auto"/>
        <w:ind w:firstLine="567"/>
        <w:jc w:val="both"/>
      </w:pPr>
      <w:r>
        <w:rPr>
          <w:rFonts w:ascii="Inter" w:hAnsi="Inter"/>
          <w:color w:val="655D50"/>
          <w:sz w:val="24"/>
        </w:rPr>
        <w:t>Исходя из положений части 1 статьи 196 Гражданского процессуального кодекса Российской Федерации, суд определяет, какие нормы права следует применить к установленным обстоятельствам. Суд также указывает мотивы, по которым не применил нормы права, на которые ссылались лица, участвующие в деле.</w:t>
      </w:r>
    </w:p>
    <w:p>
      <w:pPr>
        <w:widowControl/>
        <w:spacing w:after="280" w:line="312" w:lineRule="auto"/>
        <w:ind w:firstLine="567"/>
        <w:jc w:val="both"/>
      </w:pPr>
      <w:r>
        <w:rPr>
          <w:rFonts w:ascii="Inter" w:hAnsi="Inter"/>
          <w:color w:val="655D50"/>
          <w:sz w:val="24"/>
        </w:rPr>
        <w:t>В соответствии с условиями заключенного сторонами договора и в зависимости от того, является ответчик застройщиком многоквартирного жилого дома или нет, судам следовало определить закон, подлежащий применению при разрешении спора, и установить правоотношения сторон, однако этого судами сделано не было.</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допущенные судами первой и апелляционной инстанций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заявителей, в связи с чем решение Приволжского районного суда г. Казани Республики Татарстан от 15 мая 2018 г. и апелляционное определение судебной коллегии по гражданским делам Верховного Суда Республики Татарстан от 16 июля 2018 г. нельзя признать законными, они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возникший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Приволжского районного суда г. Казани Республики Татарстан от 15 мая 2018 г. и апелляционное определение судебной коллегии по гражданским делам Верховного Суда Республики Татарстан от 16 июля 2018 г. отменить, дело направить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установлено действительное содержание спорного договора, исходя как из буквального значения содержащихся в нем слов и выражений, так и из существа сделки с учетом действительной общей воли сторон, цели договора и фактически сложившихся отношений сторон.</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02.04.2019 № 11-КГ19-3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02.04.2019 № 11-КГ19-3</dc:title>
  <dc:subject/>
  <dc:creator>CasusLegal</dc:creator>
  <cp:keywords/>
  <dc:description/>
  <cp:lastModifiedBy>CasusLegal</cp:lastModifiedBy>
  <cp:revision>1</cp:revision>
  <dcterms:created xsi:type="dcterms:W3CDTF">2026-08-16T12:09:55Z</dcterms:created>
  <dcterms:modified xsi:type="dcterms:W3CDTF">2026-08-16T12:09:55Z</dcterms:modified>
  <cp:category/>
</cp:coreProperties>
</file>